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44"/>
          <w:szCs w:val="44"/>
          <w:highlight w:val="none"/>
          <w:u w:val="none"/>
        </w:rPr>
      </w:pPr>
      <w:r>
        <w:rPr>
          <w:rFonts w:hint="eastAsia" w:ascii="仿宋" w:hAnsi="仿宋" w:eastAsia="仿宋" w:cs="仿宋"/>
          <w:b/>
          <w:bCs/>
          <w:sz w:val="44"/>
          <w:szCs w:val="44"/>
          <w:highlight w:val="none"/>
          <w:u w:val="none"/>
        </w:rPr>
        <w:t>公路水运工程质量检测</w:t>
      </w:r>
      <w:r>
        <w:rPr>
          <w:rFonts w:hint="eastAsia" w:ascii="仿宋" w:hAnsi="仿宋" w:eastAsia="仿宋" w:cs="仿宋"/>
          <w:b/>
          <w:bCs/>
          <w:sz w:val="44"/>
          <w:szCs w:val="44"/>
          <w:highlight w:val="none"/>
          <w:u w:val="none"/>
          <w:lang w:eastAsia="zh-CN"/>
        </w:rPr>
        <w:t>机构资质</w:t>
      </w:r>
      <w:r>
        <w:rPr>
          <w:rFonts w:hint="eastAsia" w:ascii="仿宋" w:hAnsi="仿宋" w:eastAsia="仿宋" w:cs="仿宋"/>
          <w:b/>
          <w:bCs/>
          <w:sz w:val="44"/>
          <w:szCs w:val="44"/>
          <w:highlight w:val="none"/>
          <w:u w:val="none"/>
        </w:rPr>
        <w:t>管理办法</w:t>
      </w:r>
    </w:p>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highlight w:val="none"/>
          <w:u w:val="none"/>
        </w:rPr>
      </w:pPr>
      <w:r>
        <w:rPr>
          <w:rFonts w:hint="eastAsia" w:ascii="仿宋" w:hAnsi="仿宋" w:eastAsia="仿宋" w:cs="仿宋"/>
          <w:b/>
          <w:bCs/>
          <w:sz w:val="32"/>
          <w:szCs w:val="32"/>
          <w:highlight w:val="none"/>
          <w:u w:val="none"/>
        </w:rPr>
        <w:t>（</w:t>
      </w:r>
      <w:r>
        <w:rPr>
          <w:rFonts w:hint="eastAsia" w:ascii="仿宋" w:hAnsi="仿宋" w:eastAsia="仿宋" w:cs="仿宋"/>
          <w:b/>
          <w:bCs/>
          <w:sz w:val="32"/>
          <w:szCs w:val="32"/>
          <w:highlight w:val="none"/>
          <w:u w:val="none"/>
          <w:lang w:eastAsia="zh-CN"/>
        </w:rPr>
        <w:t>征求意见稿</w:t>
      </w:r>
      <w:r>
        <w:rPr>
          <w:rFonts w:hint="eastAsia" w:ascii="仿宋" w:hAnsi="仿宋" w:eastAsia="仿宋" w:cs="仿宋"/>
          <w:b/>
          <w:bCs/>
          <w:sz w:val="32"/>
          <w:szCs w:val="32"/>
          <w:highlight w:val="none"/>
          <w:u w:val="none"/>
          <w:lang w:val="en-US" w:eastAsia="zh-CN"/>
        </w:rPr>
        <w:t>）</w:t>
      </w:r>
    </w:p>
    <w:p>
      <w:pPr>
        <w:pStyle w:val="2"/>
        <w:pageBreakBefore w:val="0"/>
        <w:widowControl w:val="0"/>
        <w:kinsoku/>
        <w:wordWrap/>
        <w:overflowPunct/>
        <w:topLinePunct w:val="0"/>
        <w:autoSpaceDE/>
        <w:autoSpaceDN/>
        <w:bidi w:val="0"/>
        <w:spacing w:line="240" w:lineRule="auto"/>
        <w:ind w:left="0" w:firstLine="640" w:firstLineChars="200"/>
        <w:jc w:val="center"/>
        <w:textAlignment w:val="auto"/>
        <w:rPr>
          <w:rFonts w:hint="eastAsia" w:ascii="仿宋" w:hAnsi="仿宋" w:eastAsia="仿宋" w:cs="仿宋"/>
          <w:highlight w:val="none"/>
          <w:u w:val="none"/>
        </w:rPr>
      </w:pPr>
      <w:bookmarkStart w:id="0" w:name="_Toc32581"/>
      <w:bookmarkStart w:id="1" w:name="_Toc6153"/>
      <w:bookmarkStart w:id="2" w:name="_Toc18734"/>
      <w:bookmarkStart w:id="3" w:name="_Toc23135"/>
      <w:bookmarkStart w:id="4" w:name="_Toc6303"/>
      <w:bookmarkStart w:id="5" w:name="_Toc29523"/>
      <w:bookmarkStart w:id="6" w:name="_Toc6891"/>
      <w:bookmarkStart w:id="7" w:name="_Toc229217372"/>
      <w:bookmarkStart w:id="8" w:name="_Toc25337"/>
      <w:bookmarkStart w:id="9" w:name="_Toc193440895"/>
      <w:bookmarkStart w:id="10" w:name="_Toc26051"/>
    </w:p>
    <w:p>
      <w:pPr>
        <w:pStyle w:val="2"/>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b/>
          <w:bCs w:val="0"/>
          <w:highlight w:val="none"/>
          <w:u w:val="none"/>
        </w:rPr>
      </w:pPr>
      <w:r>
        <w:rPr>
          <w:rFonts w:hint="eastAsia" w:ascii="仿宋" w:hAnsi="仿宋" w:eastAsia="仿宋" w:cs="仿宋"/>
          <w:b/>
          <w:bCs w:val="0"/>
          <w:highlight w:val="none"/>
          <w:u w:val="none"/>
        </w:rPr>
        <w:t>第一章</w:t>
      </w:r>
      <w:r>
        <w:rPr>
          <w:rFonts w:hint="default" w:ascii="仿宋" w:hAnsi="仿宋" w:eastAsia="仿宋" w:cs="仿宋"/>
          <w:b/>
          <w:bCs w:val="0"/>
          <w:highlight w:val="none"/>
          <w:u w:val="none"/>
          <w:lang w:val="en"/>
        </w:rPr>
        <w:t xml:space="preserve"> </w:t>
      </w:r>
      <w:r>
        <w:rPr>
          <w:rFonts w:hint="eastAsia" w:ascii="仿宋" w:hAnsi="仿宋" w:eastAsia="仿宋" w:cs="仿宋"/>
          <w:b/>
          <w:bCs w:val="0"/>
          <w:highlight w:val="none"/>
          <w:u w:val="none"/>
        </w:rPr>
        <w:t>总 则</w:t>
      </w:r>
      <w:bookmarkEnd w:id="0"/>
      <w:bookmarkEnd w:id="1"/>
      <w:bookmarkEnd w:id="2"/>
      <w:bookmarkEnd w:id="3"/>
      <w:bookmarkEnd w:id="4"/>
      <w:bookmarkEnd w:id="5"/>
      <w:bookmarkEnd w:id="6"/>
      <w:bookmarkEnd w:id="7"/>
      <w:bookmarkEnd w:id="8"/>
      <w:bookmarkEnd w:id="9"/>
      <w:bookmarkEnd w:id="10"/>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highlight w:val="none"/>
          <w:u w:val="none"/>
        </w:rPr>
      </w:pPr>
      <w:r>
        <w:rPr>
          <w:rFonts w:hint="eastAsia" w:ascii="仿宋" w:hAnsi="仿宋" w:eastAsia="仿宋" w:cs="仿宋"/>
          <w:b/>
          <w:bCs/>
          <w:highlight w:val="none"/>
          <w:u w:val="none"/>
          <w:lang w:eastAsia="zh-CN"/>
        </w:rPr>
        <w:t>第一条</w:t>
      </w:r>
      <w:r>
        <w:rPr>
          <w:rFonts w:hint="eastAsia" w:ascii="仿宋" w:hAnsi="仿宋" w:eastAsia="仿宋" w:cs="仿宋"/>
          <w:highlight w:val="none"/>
          <w:u w:val="none"/>
        </w:rPr>
        <w:t xml:space="preserve"> 为加强公路水运工程质量检测</w:t>
      </w:r>
      <w:r>
        <w:rPr>
          <w:rFonts w:hint="eastAsia" w:ascii="仿宋" w:hAnsi="仿宋" w:eastAsia="仿宋" w:cs="仿宋"/>
          <w:highlight w:val="none"/>
          <w:u w:val="none"/>
          <w:lang w:eastAsia="zh-CN"/>
        </w:rPr>
        <w:t>机构资质管理，规范检测</w:t>
      </w:r>
      <w:r>
        <w:rPr>
          <w:rFonts w:hint="eastAsia" w:ascii="仿宋" w:hAnsi="仿宋" w:eastAsia="仿宋" w:cs="仿宋"/>
          <w:highlight w:val="none"/>
          <w:u w:val="none"/>
        </w:rPr>
        <w:t>机构</w:t>
      </w:r>
      <w:r>
        <w:rPr>
          <w:rFonts w:hint="eastAsia" w:ascii="仿宋" w:hAnsi="仿宋" w:eastAsia="仿宋" w:cs="仿宋"/>
          <w:highlight w:val="none"/>
          <w:u w:val="none"/>
          <w:lang w:eastAsia="zh-CN"/>
        </w:rPr>
        <w:t>的</w:t>
      </w:r>
      <w:r>
        <w:rPr>
          <w:rFonts w:hint="eastAsia" w:ascii="仿宋" w:hAnsi="仿宋" w:eastAsia="仿宋" w:cs="仿宋"/>
          <w:highlight w:val="none"/>
          <w:u w:val="none"/>
        </w:rPr>
        <w:t>资质</w:t>
      </w:r>
      <w:r>
        <w:rPr>
          <w:rFonts w:hint="eastAsia" w:ascii="仿宋" w:hAnsi="仿宋" w:eastAsia="仿宋" w:cs="仿宋"/>
          <w:highlight w:val="none"/>
          <w:u w:val="none"/>
          <w:lang w:eastAsia="zh-CN"/>
        </w:rPr>
        <w:t>审批，</w:t>
      </w:r>
      <w:r>
        <w:rPr>
          <w:rFonts w:hint="eastAsia" w:ascii="仿宋" w:hAnsi="仿宋" w:eastAsia="仿宋" w:cs="仿宋"/>
          <w:highlight w:val="none"/>
          <w:u w:val="none"/>
        </w:rPr>
        <w:t>保证公路水运工程建设质量，根据《中华人民共和国行政许可法》《建设工程质量管理条例》等，制定本办法。</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第二条</w:t>
      </w:r>
      <w:r>
        <w:rPr>
          <w:rFonts w:hint="eastAsia" w:ascii="仿宋" w:hAnsi="仿宋" w:eastAsia="仿宋" w:cs="仿宋"/>
          <w:szCs w:val="32"/>
          <w:highlight w:val="none"/>
          <w:u w:val="none"/>
          <w:lang w:val="en-US" w:eastAsia="zh-CN"/>
        </w:rPr>
        <w:t xml:space="preserve"> </w:t>
      </w:r>
      <w:r>
        <w:rPr>
          <w:rFonts w:hint="eastAsia" w:ascii="仿宋" w:hAnsi="仿宋" w:eastAsia="仿宋" w:cs="仿宋"/>
          <w:szCs w:val="32"/>
          <w:highlight w:val="none"/>
          <w:u w:val="none"/>
        </w:rPr>
        <w:t>本办法所称公路水运工程质量检测（以下简称质量检测），是指根据国家有关法律、法规的规定，依据工程建设技术标准、规范、规程，对公路水运工程所用材料、构件、工程制品、工程实体的质量技术</w:t>
      </w:r>
      <w:r>
        <w:rPr>
          <w:rFonts w:hint="eastAsia" w:ascii="仿宋" w:hAnsi="仿宋" w:eastAsia="仿宋" w:cs="仿宋"/>
          <w:szCs w:val="32"/>
          <w:highlight w:val="none"/>
          <w:u w:val="none"/>
          <w:lang w:eastAsia="zh-CN"/>
        </w:rPr>
        <w:t>参数</w:t>
      </w:r>
      <w:r>
        <w:rPr>
          <w:rFonts w:hint="eastAsia" w:ascii="仿宋" w:hAnsi="仿宋" w:eastAsia="仿宋" w:cs="仿宋"/>
          <w:szCs w:val="32"/>
          <w:highlight w:val="none"/>
          <w:u w:val="none"/>
        </w:rPr>
        <w:t>进行的试验检测活动。</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本办法所称公路水运工程质量检测机构（以下简称检测机构），是指承担公路水运工程质量检测业务并对质量检测结果承担责任的法人单位</w:t>
      </w:r>
      <w:r>
        <w:rPr>
          <w:rFonts w:hint="eastAsia" w:ascii="仿宋" w:hAnsi="仿宋" w:eastAsia="仿宋" w:cs="仿宋"/>
          <w:szCs w:val="32"/>
          <w:highlight w:val="none"/>
          <w:u w:val="none"/>
          <w:lang w:eastAsia="zh-CN"/>
        </w:rPr>
        <w:t>或其它组织</w:t>
      </w:r>
      <w:r>
        <w:rPr>
          <w:rFonts w:hint="eastAsia" w:ascii="仿宋" w:hAnsi="仿宋" w:eastAsia="仿宋" w:cs="仿宋"/>
          <w:szCs w:val="32"/>
          <w:highlight w:val="none"/>
          <w:u w:val="none"/>
        </w:rPr>
        <w:t>。</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第三条</w:t>
      </w:r>
      <w:r>
        <w:rPr>
          <w:rFonts w:hint="eastAsia" w:ascii="仿宋" w:hAnsi="仿宋" w:eastAsia="仿宋" w:cs="仿宋"/>
          <w:szCs w:val="32"/>
          <w:highlight w:val="none"/>
          <w:u w:val="none"/>
        </w:rPr>
        <w:t xml:space="preserve"> 公路水运工程质量检测机构资质的取得及监督管理，适用本办法。</w:t>
      </w:r>
    </w:p>
    <w:p>
      <w:pPr>
        <w:pStyle w:val="17"/>
        <w:pageBreakBefore w:val="0"/>
        <w:widowControl w:val="0"/>
        <w:numPr>
          <w:ilvl w:val="0"/>
          <w:numId w:val="0"/>
        </w:numPr>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特大桥、特长隧道和高速公路路面，10万吨级以上的码头、危化品码头、防波堤以及3000吨级以上的船闸、桩基、航电枢纽的质量检测业务，较大以上质量事故调查处理，持甲级资质的检测机构方可承担。</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b/>
          <w:bCs/>
          <w:szCs w:val="32"/>
          <w:highlight w:val="none"/>
          <w:u w:val="none"/>
          <w:lang w:eastAsia="zh-CN"/>
        </w:rPr>
        <w:t>第四条</w:t>
      </w:r>
      <w:r>
        <w:rPr>
          <w:rFonts w:hint="eastAsia" w:ascii="仿宋" w:hAnsi="仿宋" w:eastAsia="仿宋" w:cs="仿宋"/>
          <w:szCs w:val="32"/>
          <w:highlight w:val="none"/>
          <w:u w:val="none"/>
        </w:rPr>
        <w:t xml:space="preserve"> </w:t>
      </w:r>
      <w:r>
        <w:rPr>
          <w:rFonts w:hint="eastAsia" w:ascii="仿宋" w:hAnsi="仿宋" w:eastAsia="仿宋" w:cs="仿宋"/>
          <w:szCs w:val="32"/>
          <w:highlight w:val="none"/>
          <w:u w:val="none"/>
          <w:lang w:eastAsia="zh-CN"/>
        </w:rPr>
        <w:t>检测机构</w:t>
      </w:r>
      <w:r>
        <w:rPr>
          <w:rFonts w:hint="eastAsia" w:ascii="仿宋" w:hAnsi="仿宋" w:eastAsia="仿宋" w:cs="仿宋"/>
          <w:szCs w:val="32"/>
          <w:highlight w:val="none"/>
          <w:u w:val="none"/>
        </w:rPr>
        <w:t>从事公路水运工程质量检测活动应当按照本办法取得相应的检测资质</w:t>
      </w:r>
      <w:r>
        <w:rPr>
          <w:rFonts w:hint="eastAsia" w:ascii="仿宋" w:hAnsi="仿宋" w:eastAsia="仿宋" w:cs="仿宋"/>
          <w:szCs w:val="32"/>
          <w:highlight w:val="none"/>
          <w:u w:val="none"/>
          <w:lang w:eastAsia="zh-CN"/>
        </w:rPr>
        <w:t>。取得资质的检测机构方可在全国范围内开展公路水运工程检测工作，方可设立公路水运建设工程工地临时试验室，且应按资质规定参数承担公路水运工程质量检测业务。</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第五条</w:t>
      </w:r>
      <w:r>
        <w:rPr>
          <w:rFonts w:hint="eastAsia" w:ascii="仿宋" w:hAnsi="仿宋" w:eastAsia="仿宋" w:cs="仿宋"/>
          <w:szCs w:val="32"/>
          <w:highlight w:val="none"/>
          <w:u w:val="none"/>
        </w:rPr>
        <w:t xml:space="preserve"> 交通运输部负责全国公路水运工程质量检测机构资质监督管理工作。</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省级人民政府交通运输主管部门</w:t>
      </w:r>
      <w:r>
        <w:rPr>
          <w:rFonts w:hint="eastAsia" w:ascii="仿宋" w:hAnsi="仿宋" w:eastAsia="仿宋" w:cs="仿宋"/>
          <w:szCs w:val="32"/>
          <w:highlight w:val="none"/>
          <w:u w:val="none"/>
          <w:lang w:eastAsia="zh-CN"/>
        </w:rPr>
        <w:t>和长江航务管理局</w:t>
      </w:r>
      <w:r>
        <w:rPr>
          <w:rFonts w:hint="eastAsia" w:ascii="仿宋" w:hAnsi="仿宋" w:eastAsia="仿宋" w:cs="仿宋"/>
          <w:szCs w:val="32"/>
          <w:highlight w:val="none"/>
          <w:u w:val="none"/>
        </w:rPr>
        <w:t>根据职责负责本行政区域内公路水运工程质量检测机构资质监督管理工作。</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工程所在地县级以上人民政府交通运输主管部门应当依据职责对工地试验室进行监督管理。</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p>
    <w:p>
      <w:pPr>
        <w:pStyle w:val="2"/>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b/>
          <w:bCs w:val="0"/>
          <w:highlight w:val="none"/>
          <w:u w:val="none"/>
        </w:rPr>
      </w:pPr>
      <w:r>
        <w:rPr>
          <w:rFonts w:hint="eastAsia" w:ascii="仿宋" w:hAnsi="仿宋" w:eastAsia="仿宋" w:cs="仿宋"/>
          <w:b/>
          <w:bCs w:val="0"/>
          <w:highlight w:val="none"/>
          <w:u w:val="none"/>
        </w:rPr>
        <w:t>第二章</w:t>
      </w:r>
      <w:r>
        <w:rPr>
          <w:rFonts w:hint="default" w:ascii="仿宋" w:hAnsi="仿宋" w:eastAsia="仿宋" w:cs="仿宋"/>
          <w:b/>
          <w:bCs w:val="0"/>
          <w:highlight w:val="none"/>
          <w:u w:val="none"/>
          <w:lang w:val="en"/>
        </w:rPr>
        <w:t xml:space="preserve"> </w:t>
      </w:r>
      <w:r>
        <w:rPr>
          <w:rFonts w:hint="eastAsia" w:ascii="仿宋" w:hAnsi="仿宋" w:eastAsia="仿宋" w:cs="仿宋"/>
          <w:b/>
          <w:bCs w:val="0"/>
          <w:highlight w:val="none"/>
          <w:u w:val="none"/>
        </w:rPr>
        <w:t>资质分类</w:t>
      </w:r>
      <w:r>
        <w:rPr>
          <w:rFonts w:hint="eastAsia" w:ascii="仿宋" w:hAnsi="仿宋" w:eastAsia="仿宋" w:cs="仿宋"/>
          <w:b/>
          <w:bCs w:val="0"/>
          <w:highlight w:val="none"/>
          <w:u w:val="none"/>
          <w:lang w:eastAsia="zh-CN"/>
        </w:rPr>
        <w:t>和</w:t>
      </w:r>
      <w:r>
        <w:rPr>
          <w:rFonts w:hint="eastAsia" w:ascii="仿宋" w:hAnsi="仿宋" w:eastAsia="仿宋" w:cs="仿宋"/>
          <w:b/>
          <w:bCs w:val="0"/>
          <w:highlight w:val="none"/>
          <w:u w:val="none"/>
        </w:rPr>
        <w:t>申请条件</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第六条</w:t>
      </w:r>
      <w:r>
        <w:rPr>
          <w:rFonts w:hint="eastAsia" w:ascii="仿宋" w:hAnsi="仿宋" w:eastAsia="仿宋" w:cs="仿宋"/>
          <w:szCs w:val="32"/>
          <w:highlight w:val="none"/>
          <w:u w:val="none"/>
        </w:rPr>
        <w:t xml:space="preserve"> 检测</w:t>
      </w:r>
      <w:r>
        <w:rPr>
          <w:rFonts w:hint="eastAsia" w:ascii="仿宋" w:hAnsi="仿宋" w:eastAsia="仿宋" w:cs="仿宋"/>
          <w:szCs w:val="32"/>
          <w:highlight w:val="none"/>
          <w:u w:val="none"/>
          <w:lang w:eastAsia="zh-CN"/>
        </w:rPr>
        <w:t>机构</w:t>
      </w:r>
      <w:r>
        <w:rPr>
          <w:rFonts w:hint="eastAsia" w:ascii="仿宋" w:hAnsi="仿宋" w:eastAsia="仿宋" w:cs="仿宋"/>
          <w:szCs w:val="32"/>
          <w:highlight w:val="none"/>
          <w:u w:val="none"/>
        </w:rPr>
        <w:t>资质分为公路工程、水运工程专业。</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公路工程专业</w:t>
      </w:r>
      <w:r>
        <w:rPr>
          <w:rFonts w:hint="eastAsia" w:ascii="仿宋" w:hAnsi="仿宋" w:eastAsia="仿宋" w:cs="仿宋"/>
          <w:szCs w:val="32"/>
          <w:highlight w:val="none"/>
          <w:u w:val="none"/>
          <w:lang w:eastAsia="zh-CN"/>
        </w:rPr>
        <w:t>设</w:t>
      </w:r>
      <w:r>
        <w:rPr>
          <w:rFonts w:hint="eastAsia" w:ascii="仿宋" w:hAnsi="仿宋" w:eastAsia="仿宋" w:cs="仿宋"/>
          <w:szCs w:val="32"/>
          <w:highlight w:val="none"/>
          <w:u w:val="none"/>
        </w:rPr>
        <w:t>甲</w:t>
      </w:r>
      <w:r>
        <w:rPr>
          <w:rFonts w:hint="eastAsia" w:ascii="仿宋" w:hAnsi="仿宋" w:eastAsia="仿宋" w:cs="仿宋"/>
          <w:szCs w:val="32"/>
          <w:highlight w:val="none"/>
          <w:u w:val="none"/>
          <w:lang w:eastAsia="zh-CN"/>
        </w:rPr>
        <w:t>级</w:t>
      </w:r>
      <w:r>
        <w:rPr>
          <w:rFonts w:hint="eastAsia" w:ascii="仿宋" w:hAnsi="仿宋" w:eastAsia="仿宋" w:cs="仿宋"/>
          <w:szCs w:val="32"/>
          <w:highlight w:val="none"/>
          <w:u w:val="none"/>
        </w:rPr>
        <w:t>、乙</w:t>
      </w:r>
      <w:r>
        <w:rPr>
          <w:rFonts w:hint="eastAsia" w:ascii="仿宋" w:hAnsi="仿宋" w:eastAsia="仿宋" w:cs="仿宋"/>
          <w:szCs w:val="32"/>
          <w:highlight w:val="none"/>
          <w:u w:val="none"/>
          <w:lang w:eastAsia="zh-CN"/>
        </w:rPr>
        <w:t>级</w:t>
      </w:r>
      <w:r>
        <w:rPr>
          <w:rFonts w:hint="eastAsia" w:ascii="仿宋" w:hAnsi="仿宋" w:eastAsia="仿宋" w:cs="仿宋"/>
          <w:szCs w:val="32"/>
          <w:highlight w:val="none"/>
          <w:u w:val="none"/>
        </w:rPr>
        <w:t>、丙</w:t>
      </w:r>
      <w:r>
        <w:rPr>
          <w:rFonts w:hint="eastAsia" w:ascii="仿宋" w:hAnsi="仿宋" w:eastAsia="仿宋" w:cs="仿宋"/>
          <w:szCs w:val="32"/>
          <w:highlight w:val="none"/>
          <w:u w:val="none"/>
          <w:lang w:eastAsia="zh-CN"/>
        </w:rPr>
        <w:t>级</w:t>
      </w:r>
      <w:r>
        <w:rPr>
          <w:rFonts w:hint="eastAsia" w:ascii="仿宋" w:hAnsi="仿宋" w:cs="仿宋"/>
          <w:szCs w:val="32"/>
          <w:highlight w:val="none"/>
          <w:u w:val="none"/>
          <w:lang w:eastAsia="zh-CN"/>
        </w:rPr>
        <w:t>资质</w:t>
      </w:r>
      <w:r>
        <w:rPr>
          <w:rFonts w:hint="eastAsia" w:ascii="仿宋" w:hAnsi="仿宋" w:eastAsia="仿宋" w:cs="仿宋"/>
          <w:szCs w:val="32"/>
          <w:highlight w:val="none"/>
          <w:u w:val="none"/>
          <w:lang w:eastAsia="zh-CN"/>
        </w:rPr>
        <w:t>和</w:t>
      </w:r>
      <w:r>
        <w:rPr>
          <w:rFonts w:hint="eastAsia" w:ascii="仿宋" w:hAnsi="仿宋" w:eastAsia="仿宋" w:cs="仿宋"/>
          <w:szCs w:val="32"/>
          <w:highlight w:val="none"/>
          <w:u w:val="none"/>
        </w:rPr>
        <w:t>交通工程</w:t>
      </w:r>
      <w:r>
        <w:rPr>
          <w:rFonts w:hint="eastAsia" w:ascii="仿宋" w:hAnsi="仿宋" w:cs="仿宋"/>
          <w:szCs w:val="32"/>
          <w:highlight w:val="none"/>
          <w:u w:val="none"/>
          <w:lang w:eastAsia="zh-CN"/>
        </w:rPr>
        <w:t>、</w:t>
      </w:r>
      <w:r>
        <w:rPr>
          <w:rFonts w:hint="eastAsia" w:ascii="仿宋" w:hAnsi="仿宋" w:eastAsia="仿宋" w:cs="仿宋"/>
          <w:szCs w:val="32"/>
          <w:highlight w:val="none"/>
          <w:u w:val="none"/>
          <w:lang w:eastAsia="zh-CN"/>
        </w:rPr>
        <w:t>桥梁隧道工程资质</w:t>
      </w:r>
      <w:r>
        <w:rPr>
          <w:rFonts w:hint="eastAsia" w:ascii="仿宋" w:hAnsi="仿宋" w:eastAsia="仿宋" w:cs="仿宋"/>
          <w:szCs w:val="32"/>
          <w:highlight w:val="none"/>
          <w:u w:val="none"/>
        </w:rPr>
        <w:t>。水运工程专业分为材料类和结构</w:t>
      </w:r>
      <w:r>
        <w:rPr>
          <w:rFonts w:hint="eastAsia" w:ascii="仿宋" w:hAnsi="仿宋" w:eastAsia="仿宋" w:cs="仿宋"/>
          <w:szCs w:val="32"/>
          <w:highlight w:val="none"/>
          <w:u w:val="none"/>
          <w:lang w:eastAsia="zh-CN"/>
        </w:rPr>
        <w:t>（地基）</w:t>
      </w:r>
      <w:r>
        <w:rPr>
          <w:rFonts w:hint="eastAsia" w:ascii="仿宋" w:hAnsi="仿宋" w:eastAsia="仿宋" w:cs="仿宋"/>
          <w:szCs w:val="32"/>
          <w:highlight w:val="none"/>
          <w:u w:val="none"/>
        </w:rPr>
        <w:t>类。水运工程材料类设甲</w:t>
      </w:r>
      <w:r>
        <w:rPr>
          <w:rFonts w:hint="eastAsia" w:ascii="仿宋" w:hAnsi="仿宋" w:eastAsia="仿宋" w:cs="仿宋"/>
          <w:szCs w:val="32"/>
          <w:highlight w:val="none"/>
          <w:u w:val="none"/>
          <w:lang w:eastAsia="zh-CN"/>
        </w:rPr>
        <w:t>级</w:t>
      </w:r>
      <w:r>
        <w:rPr>
          <w:rFonts w:hint="eastAsia" w:ascii="仿宋" w:hAnsi="仿宋" w:eastAsia="仿宋" w:cs="仿宋"/>
          <w:szCs w:val="32"/>
          <w:highlight w:val="none"/>
          <w:u w:val="none"/>
        </w:rPr>
        <w:t>、乙</w:t>
      </w:r>
      <w:r>
        <w:rPr>
          <w:rFonts w:hint="eastAsia" w:ascii="仿宋" w:hAnsi="仿宋" w:eastAsia="仿宋" w:cs="仿宋"/>
          <w:szCs w:val="32"/>
          <w:highlight w:val="none"/>
          <w:u w:val="none"/>
          <w:lang w:eastAsia="zh-CN"/>
        </w:rPr>
        <w:t>级</w:t>
      </w:r>
      <w:r>
        <w:rPr>
          <w:rFonts w:hint="eastAsia" w:ascii="仿宋" w:hAnsi="仿宋" w:eastAsia="仿宋" w:cs="仿宋"/>
          <w:szCs w:val="32"/>
          <w:highlight w:val="none"/>
          <w:u w:val="none"/>
        </w:rPr>
        <w:t>、丙</w:t>
      </w:r>
      <w:r>
        <w:rPr>
          <w:rFonts w:hint="eastAsia" w:ascii="仿宋" w:hAnsi="仿宋" w:eastAsia="仿宋" w:cs="仿宋"/>
          <w:szCs w:val="32"/>
          <w:highlight w:val="none"/>
          <w:u w:val="none"/>
          <w:lang w:eastAsia="zh-CN"/>
        </w:rPr>
        <w:t>级资质</w:t>
      </w:r>
      <w:r>
        <w:rPr>
          <w:rFonts w:hint="eastAsia" w:ascii="仿宋" w:hAnsi="仿宋" w:eastAsia="仿宋" w:cs="仿宋"/>
          <w:szCs w:val="32"/>
          <w:highlight w:val="none"/>
          <w:u w:val="none"/>
        </w:rPr>
        <w:t>。水运工程结构</w:t>
      </w:r>
      <w:r>
        <w:rPr>
          <w:rFonts w:hint="eastAsia" w:ascii="仿宋" w:hAnsi="仿宋" w:eastAsia="仿宋" w:cs="仿宋"/>
          <w:szCs w:val="32"/>
          <w:highlight w:val="none"/>
          <w:u w:val="none"/>
          <w:lang w:eastAsia="zh-CN"/>
        </w:rPr>
        <w:t>（地基）</w:t>
      </w:r>
      <w:r>
        <w:rPr>
          <w:rFonts w:hint="eastAsia" w:ascii="仿宋" w:hAnsi="仿宋" w:eastAsia="仿宋" w:cs="仿宋"/>
          <w:szCs w:val="32"/>
          <w:highlight w:val="none"/>
          <w:u w:val="none"/>
        </w:rPr>
        <w:t>类设甲</w:t>
      </w:r>
      <w:r>
        <w:rPr>
          <w:rFonts w:hint="eastAsia" w:ascii="仿宋" w:hAnsi="仿宋" w:eastAsia="仿宋" w:cs="仿宋"/>
          <w:szCs w:val="32"/>
          <w:highlight w:val="none"/>
          <w:u w:val="none"/>
          <w:lang w:eastAsia="zh-CN"/>
        </w:rPr>
        <w:t>级</w:t>
      </w:r>
      <w:r>
        <w:rPr>
          <w:rFonts w:hint="eastAsia" w:ascii="仿宋" w:hAnsi="仿宋" w:eastAsia="仿宋" w:cs="仿宋"/>
          <w:szCs w:val="32"/>
          <w:highlight w:val="none"/>
          <w:u w:val="none"/>
        </w:rPr>
        <w:t>、乙</w:t>
      </w:r>
      <w:r>
        <w:rPr>
          <w:rFonts w:hint="eastAsia" w:ascii="仿宋" w:hAnsi="仿宋" w:eastAsia="仿宋" w:cs="仿宋"/>
          <w:szCs w:val="32"/>
          <w:highlight w:val="none"/>
          <w:u w:val="none"/>
          <w:lang w:eastAsia="zh-CN"/>
        </w:rPr>
        <w:t>级资质</w:t>
      </w:r>
      <w:r>
        <w:rPr>
          <w:rFonts w:hint="eastAsia" w:ascii="仿宋" w:hAnsi="仿宋" w:eastAsia="仿宋" w:cs="仿宋"/>
          <w:szCs w:val="32"/>
          <w:highlight w:val="none"/>
          <w:u w:val="none"/>
        </w:rPr>
        <w:t>。</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第七条</w:t>
      </w:r>
      <w:r>
        <w:rPr>
          <w:rFonts w:hint="eastAsia" w:ascii="仿宋" w:hAnsi="仿宋" w:eastAsia="仿宋" w:cs="仿宋"/>
          <w:szCs w:val="32"/>
          <w:highlight w:val="none"/>
          <w:u w:val="none"/>
        </w:rPr>
        <w:t xml:space="preserve"> 申请检测资质的</w:t>
      </w:r>
      <w:r>
        <w:rPr>
          <w:rFonts w:hint="eastAsia" w:ascii="仿宋" w:hAnsi="仿宋" w:eastAsia="仿宋" w:cs="仿宋"/>
          <w:szCs w:val="32"/>
          <w:highlight w:val="none"/>
          <w:u w:val="none"/>
          <w:lang w:eastAsia="zh-CN"/>
        </w:rPr>
        <w:t>机构</w:t>
      </w:r>
      <w:r>
        <w:rPr>
          <w:rFonts w:hint="eastAsia" w:ascii="仿宋" w:hAnsi="仿宋" w:eastAsia="仿宋" w:cs="仿宋"/>
          <w:szCs w:val="32"/>
          <w:highlight w:val="none"/>
          <w:u w:val="none"/>
        </w:rPr>
        <w:t>应具备以下资质条件：</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（一）依法登记注册的法人</w:t>
      </w:r>
      <w:r>
        <w:rPr>
          <w:rFonts w:hint="eastAsia" w:ascii="仿宋" w:hAnsi="仿宋" w:eastAsia="仿宋" w:cs="仿宋"/>
          <w:szCs w:val="32"/>
          <w:highlight w:val="none"/>
          <w:u w:val="none"/>
          <w:lang w:val="en"/>
        </w:rPr>
        <w:t>单位</w:t>
      </w:r>
      <w:r>
        <w:rPr>
          <w:rFonts w:hint="eastAsia" w:ascii="仿宋" w:hAnsi="仿宋" w:eastAsia="仿宋" w:cs="仿宋"/>
          <w:szCs w:val="32"/>
          <w:highlight w:val="none"/>
          <w:u w:val="none"/>
          <w:lang w:eastAsia="zh-CN"/>
        </w:rPr>
        <w:t>或其它组织</w:t>
      </w:r>
      <w:r>
        <w:rPr>
          <w:rFonts w:hint="eastAsia" w:ascii="仿宋" w:hAnsi="仿宋" w:cs="仿宋"/>
          <w:szCs w:val="32"/>
          <w:highlight w:val="none"/>
          <w:u w:val="none"/>
          <w:lang w:eastAsia="zh-CN"/>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（二）具备一定数量的专业技术人员和管理人员</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其中</w:t>
      </w:r>
      <w:r>
        <w:rPr>
          <w:rFonts w:hint="eastAsia" w:ascii="仿宋" w:hAnsi="仿宋" w:eastAsia="仿宋" w:cs="仿宋"/>
          <w:szCs w:val="32"/>
          <w:highlight w:val="none"/>
          <w:u w:val="none"/>
          <w:lang w:eastAsia="zh-CN"/>
        </w:rPr>
        <w:t>技术负责人、质量负责人、检测报告的审核、批准人员等</w:t>
      </w:r>
      <w:r>
        <w:rPr>
          <w:rFonts w:hint="eastAsia" w:ascii="仿宋" w:hAnsi="仿宋" w:eastAsia="仿宋" w:cs="仿宋"/>
          <w:szCs w:val="32"/>
          <w:highlight w:val="none"/>
          <w:u w:val="none"/>
        </w:rPr>
        <w:t>关键岗位人员应持有公路水运工程试验检测师职业资格证书</w:t>
      </w:r>
      <w:r>
        <w:rPr>
          <w:rFonts w:hint="eastAsia" w:ascii="仿宋" w:hAnsi="仿宋" w:cs="仿宋"/>
          <w:szCs w:val="32"/>
          <w:highlight w:val="none"/>
          <w:u w:val="none"/>
          <w:lang w:eastAsia="zh-CN"/>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（三）拥有与业务范围相适应的试验检测仪器设备和设施</w:t>
      </w:r>
      <w:r>
        <w:rPr>
          <w:rFonts w:hint="eastAsia" w:ascii="仿宋" w:hAnsi="仿宋" w:cs="仿宋"/>
          <w:szCs w:val="32"/>
          <w:highlight w:val="none"/>
          <w:u w:val="none"/>
          <w:lang w:eastAsia="zh-CN"/>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w:t>
      </w:r>
      <w:r>
        <w:rPr>
          <w:rFonts w:hint="eastAsia" w:ascii="仿宋" w:hAnsi="仿宋" w:cs="仿宋"/>
          <w:szCs w:val="32"/>
          <w:highlight w:val="none"/>
          <w:u w:val="none"/>
          <w:lang w:eastAsia="zh-CN"/>
        </w:rPr>
        <w:t>四</w:t>
      </w:r>
      <w:r>
        <w:rPr>
          <w:rFonts w:hint="eastAsia" w:ascii="仿宋" w:hAnsi="仿宋" w:eastAsia="仿宋" w:cs="仿宋"/>
          <w:szCs w:val="32"/>
          <w:highlight w:val="none"/>
          <w:u w:val="none"/>
        </w:rPr>
        <w:t>）具备按照相关标准</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规范</w:t>
      </w:r>
      <w:r>
        <w:rPr>
          <w:rFonts w:hint="eastAsia" w:ascii="仿宋" w:hAnsi="仿宋" w:eastAsia="仿宋" w:cs="仿宋"/>
          <w:szCs w:val="32"/>
          <w:highlight w:val="none"/>
          <w:u w:val="none"/>
          <w:lang w:eastAsia="zh-CN"/>
        </w:rPr>
        <w:t>和规程</w:t>
      </w:r>
      <w:r>
        <w:rPr>
          <w:rFonts w:hint="eastAsia" w:ascii="仿宋" w:hAnsi="仿宋" w:eastAsia="仿宋" w:cs="仿宋"/>
          <w:szCs w:val="32"/>
          <w:highlight w:val="none"/>
          <w:u w:val="none"/>
        </w:rPr>
        <w:t>开展质量检测的技术能力</w:t>
      </w:r>
      <w:r>
        <w:rPr>
          <w:rFonts w:hint="eastAsia" w:ascii="仿宋" w:hAnsi="仿宋" w:cs="仿宋"/>
          <w:szCs w:val="32"/>
          <w:highlight w:val="none"/>
          <w:u w:val="none"/>
          <w:lang w:eastAsia="zh-CN"/>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w:t>
      </w:r>
      <w:r>
        <w:rPr>
          <w:rFonts w:hint="eastAsia" w:ascii="仿宋" w:hAnsi="仿宋" w:cs="仿宋"/>
          <w:szCs w:val="32"/>
          <w:highlight w:val="none"/>
          <w:u w:val="none"/>
          <w:lang w:eastAsia="zh-CN"/>
        </w:rPr>
        <w:t>五</w:t>
      </w:r>
      <w:r>
        <w:rPr>
          <w:rFonts w:hint="eastAsia" w:ascii="仿宋" w:hAnsi="仿宋" w:eastAsia="仿宋" w:cs="仿宋"/>
          <w:szCs w:val="32"/>
          <w:highlight w:val="none"/>
          <w:u w:val="none"/>
        </w:rPr>
        <w:t>）具备固定的</w:t>
      </w:r>
      <w:r>
        <w:rPr>
          <w:rFonts w:hint="eastAsia" w:ascii="仿宋" w:hAnsi="仿宋" w:eastAsia="仿宋" w:cs="仿宋"/>
          <w:szCs w:val="32"/>
          <w:highlight w:val="none"/>
          <w:u w:val="none"/>
          <w:lang w:eastAsia="zh-CN"/>
        </w:rPr>
        <w:t>试验检测</w:t>
      </w:r>
      <w:r>
        <w:rPr>
          <w:rFonts w:hint="eastAsia" w:ascii="仿宋" w:hAnsi="仿宋" w:eastAsia="仿宋" w:cs="仿宋"/>
          <w:szCs w:val="32"/>
          <w:highlight w:val="none"/>
          <w:u w:val="none"/>
        </w:rPr>
        <w:t>场所，且环境应满足质量检测要求</w:t>
      </w:r>
      <w:r>
        <w:rPr>
          <w:rFonts w:hint="eastAsia" w:ascii="仿宋" w:hAnsi="仿宋" w:cs="仿宋"/>
          <w:szCs w:val="32"/>
          <w:highlight w:val="none"/>
          <w:u w:val="none"/>
          <w:lang w:eastAsia="zh-CN"/>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w:t>
      </w:r>
      <w:r>
        <w:rPr>
          <w:rFonts w:hint="eastAsia" w:ascii="仿宋" w:hAnsi="仿宋" w:cs="仿宋"/>
          <w:szCs w:val="32"/>
          <w:highlight w:val="none"/>
          <w:u w:val="none"/>
          <w:lang w:eastAsia="zh-CN"/>
        </w:rPr>
        <w:t>六</w:t>
      </w:r>
      <w:r>
        <w:rPr>
          <w:rFonts w:hint="eastAsia" w:ascii="仿宋" w:hAnsi="仿宋" w:eastAsia="仿宋" w:cs="仿宋"/>
          <w:szCs w:val="32"/>
          <w:highlight w:val="none"/>
          <w:u w:val="none"/>
        </w:rPr>
        <w:t>）具</w:t>
      </w:r>
      <w:r>
        <w:rPr>
          <w:rFonts w:hint="eastAsia" w:ascii="仿宋" w:hAnsi="仿宋" w:eastAsia="仿宋" w:cs="仿宋"/>
          <w:szCs w:val="32"/>
          <w:highlight w:val="none"/>
          <w:u w:val="none"/>
          <w:lang w:eastAsia="zh-CN"/>
        </w:rPr>
        <w:t>有</w:t>
      </w:r>
      <w:r>
        <w:rPr>
          <w:rFonts w:hint="eastAsia" w:ascii="仿宋" w:hAnsi="仿宋" w:eastAsia="仿宋" w:cs="仿宋"/>
          <w:szCs w:val="32"/>
          <w:highlight w:val="none"/>
          <w:u w:val="none"/>
        </w:rPr>
        <w:t>有效运行</w:t>
      </w:r>
      <w:r>
        <w:rPr>
          <w:rFonts w:hint="eastAsia" w:ascii="仿宋" w:hAnsi="仿宋" w:eastAsia="仿宋" w:cs="仿宋"/>
          <w:szCs w:val="32"/>
          <w:highlight w:val="none"/>
          <w:u w:val="none"/>
          <w:lang w:eastAsia="zh-CN"/>
        </w:rPr>
        <w:t>且能</w:t>
      </w:r>
      <w:r>
        <w:rPr>
          <w:rFonts w:hint="eastAsia" w:ascii="仿宋" w:hAnsi="仿宋" w:eastAsia="仿宋" w:cs="仿宋"/>
          <w:szCs w:val="32"/>
          <w:highlight w:val="none"/>
          <w:u w:val="none"/>
        </w:rPr>
        <w:t>保证其质量检测活动独立、公正、科学、诚信的管理体系</w:t>
      </w:r>
      <w:r>
        <w:rPr>
          <w:rFonts w:hint="eastAsia" w:ascii="仿宋" w:hAnsi="仿宋" w:cs="仿宋"/>
          <w:szCs w:val="32"/>
          <w:highlight w:val="none"/>
          <w:u w:val="none"/>
          <w:lang w:eastAsia="zh-CN"/>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w:t>
      </w:r>
      <w:r>
        <w:rPr>
          <w:rFonts w:hint="eastAsia" w:ascii="仿宋" w:hAnsi="仿宋" w:cs="仿宋"/>
          <w:szCs w:val="32"/>
          <w:highlight w:val="none"/>
          <w:u w:val="none"/>
          <w:lang w:eastAsia="zh-CN"/>
        </w:rPr>
        <w:t>七</w:t>
      </w:r>
      <w:r>
        <w:rPr>
          <w:rFonts w:hint="eastAsia" w:ascii="仿宋" w:hAnsi="仿宋" w:eastAsia="仿宋" w:cs="仿宋"/>
          <w:szCs w:val="32"/>
          <w:highlight w:val="none"/>
          <w:u w:val="none"/>
        </w:rPr>
        <w:t>）具备良好的质量检测业绩和信用</w:t>
      </w:r>
      <w:r>
        <w:rPr>
          <w:rFonts w:hint="eastAsia" w:ascii="仿宋" w:hAnsi="仿宋" w:eastAsia="仿宋" w:cs="仿宋"/>
          <w:szCs w:val="32"/>
          <w:highlight w:val="none"/>
          <w:u w:val="none"/>
          <w:lang w:eastAsia="zh-CN"/>
        </w:rPr>
        <w:t>。</w:t>
      </w:r>
    </w:p>
    <w:p>
      <w:pPr>
        <w:pStyle w:val="2"/>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highlight w:val="none"/>
          <w:u w:val="none"/>
        </w:rPr>
      </w:pPr>
    </w:p>
    <w:p>
      <w:pPr>
        <w:pStyle w:val="2"/>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b/>
          <w:bCs w:val="0"/>
          <w:highlight w:val="none"/>
          <w:u w:val="none"/>
        </w:rPr>
      </w:pPr>
      <w:r>
        <w:rPr>
          <w:rFonts w:hint="eastAsia" w:ascii="仿宋" w:hAnsi="仿宋" w:eastAsia="仿宋" w:cs="仿宋"/>
          <w:b/>
          <w:bCs w:val="0"/>
          <w:highlight w:val="none"/>
          <w:u w:val="none"/>
        </w:rPr>
        <w:t>第三章</w:t>
      </w:r>
      <w:r>
        <w:rPr>
          <w:rFonts w:hint="default" w:ascii="仿宋" w:hAnsi="仿宋" w:eastAsia="仿宋" w:cs="仿宋"/>
          <w:b/>
          <w:bCs w:val="0"/>
          <w:highlight w:val="none"/>
          <w:u w:val="none"/>
          <w:lang w:val="en"/>
        </w:rPr>
        <w:t xml:space="preserve"> </w:t>
      </w:r>
      <w:r>
        <w:rPr>
          <w:rFonts w:hint="eastAsia" w:ascii="仿宋" w:hAnsi="仿宋" w:eastAsia="仿宋" w:cs="仿宋"/>
          <w:b/>
          <w:bCs w:val="0"/>
          <w:highlight w:val="none"/>
          <w:u w:val="none"/>
        </w:rPr>
        <w:t>申请与许可</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第八条</w:t>
      </w:r>
      <w:r>
        <w:rPr>
          <w:rFonts w:hint="eastAsia" w:ascii="仿宋" w:hAnsi="仿宋" w:eastAsia="仿宋" w:cs="仿宋"/>
          <w:szCs w:val="32"/>
          <w:highlight w:val="none"/>
          <w:u w:val="none"/>
        </w:rPr>
        <w:t xml:space="preserve"> 交通运输部负责公路工程甲级</w:t>
      </w:r>
      <w:r>
        <w:rPr>
          <w:rFonts w:hint="eastAsia" w:ascii="仿宋" w:hAnsi="仿宋" w:eastAsia="仿宋" w:cs="仿宋"/>
          <w:szCs w:val="32"/>
          <w:highlight w:val="none"/>
          <w:u w:val="none"/>
          <w:lang w:val="en"/>
        </w:rPr>
        <w:t>、交通工程</w:t>
      </w:r>
      <w:r>
        <w:rPr>
          <w:rFonts w:hint="eastAsia" w:ascii="仿宋" w:hAnsi="仿宋" w:cs="仿宋"/>
          <w:szCs w:val="32"/>
          <w:highlight w:val="none"/>
          <w:u w:val="none"/>
          <w:lang w:eastAsia="zh-CN"/>
        </w:rPr>
        <w:t>、</w:t>
      </w:r>
      <w:r>
        <w:rPr>
          <w:rFonts w:hint="eastAsia" w:ascii="仿宋" w:hAnsi="仿宋" w:eastAsia="仿宋" w:cs="仿宋"/>
          <w:szCs w:val="32"/>
          <w:highlight w:val="none"/>
          <w:u w:val="none"/>
        </w:rPr>
        <w:t>水运工程材料</w:t>
      </w:r>
      <w:r>
        <w:rPr>
          <w:rFonts w:hint="eastAsia" w:ascii="仿宋" w:hAnsi="仿宋" w:cs="仿宋"/>
          <w:szCs w:val="32"/>
          <w:highlight w:val="none"/>
          <w:u w:val="none"/>
          <w:lang w:eastAsia="zh-CN"/>
        </w:rPr>
        <w:t>类和</w:t>
      </w:r>
      <w:r>
        <w:rPr>
          <w:rFonts w:hint="eastAsia" w:ascii="仿宋" w:hAnsi="仿宋" w:eastAsia="仿宋" w:cs="仿宋"/>
          <w:szCs w:val="32"/>
          <w:highlight w:val="none"/>
          <w:u w:val="none"/>
        </w:rPr>
        <w:t>结构</w:t>
      </w:r>
      <w:r>
        <w:rPr>
          <w:rFonts w:hint="eastAsia" w:ascii="仿宋" w:hAnsi="仿宋" w:eastAsia="仿宋" w:cs="仿宋"/>
          <w:szCs w:val="32"/>
          <w:highlight w:val="none"/>
          <w:u w:val="none"/>
          <w:lang w:eastAsia="zh-CN"/>
        </w:rPr>
        <w:t>（地基）</w:t>
      </w:r>
      <w:r>
        <w:rPr>
          <w:rFonts w:hint="eastAsia" w:ascii="仿宋" w:hAnsi="仿宋" w:cs="仿宋"/>
          <w:szCs w:val="32"/>
          <w:highlight w:val="none"/>
          <w:u w:val="none"/>
          <w:lang w:eastAsia="zh-CN"/>
        </w:rPr>
        <w:t>类</w:t>
      </w:r>
      <w:r>
        <w:rPr>
          <w:rFonts w:hint="eastAsia" w:ascii="仿宋" w:hAnsi="仿宋" w:eastAsia="仿宋" w:cs="仿宋"/>
          <w:szCs w:val="32"/>
          <w:highlight w:val="none"/>
          <w:u w:val="none"/>
        </w:rPr>
        <w:t>甲级</w:t>
      </w:r>
      <w:r>
        <w:rPr>
          <w:rFonts w:hint="eastAsia" w:ascii="仿宋" w:hAnsi="仿宋" w:eastAsia="仿宋" w:cs="仿宋"/>
          <w:szCs w:val="32"/>
          <w:highlight w:val="none"/>
          <w:u w:val="none"/>
          <w:lang w:eastAsia="zh-CN"/>
        </w:rPr>
        <w:t>质量检测机构资质的</w:t>
      </w:r>
      <w:r>
        <w:rPr>
          <w:rFonts w:hint="eastAsia" w:ascii="仿宋" w:hAnsi="仿宋" w:eastAsia="仿宋" w:cs="仿宋"/>
          <w:szCs w:val="32"/>
          <w:highlight w:val="none"/>
          <w:u w:val="none"/>
        </w:rPr>
        <w:t>行政许可工作。</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lang w:eastAsia="zh-CN"/>
        </w:rPr>
        <w:t>申请人注册地的</w:t>
      </w:r>
      <w:r>
        <w:rPr>
          <w:rFonts w:hint="eastAsia" w:ascii="仿宋" w:hAnsi="仿宋" w:eastAsia="仿宋" w:cs="仿宋"/>
          <w:szCs w:val="32"/>
          <w:highlight w:val="none"/>
          <w:u w:val="none"/>
        </w:rPr>
        <w:t>省级人民政府交通运输主管部门负责公路工程乙</w:t>
      </w:r>
      <w:r>
        <w:rPr>
          <w:rFonts w:hint="eastAsia" w:ascii="仿宋" w:hAnsi="仿宋" w:cs="仿宋"/>
          <w:szCs w:val="32"/>
          <w:highlight w:val="none"/>
          <w:u w:val="none"/>
          <w:lang w:eastAsia="zh-CN"/>
        </w:rPr>
        <w:t>级和</w:t>
      </w:r>
      <w:r>
        <w:rPr>
          <w:rFonts w:hint="eastAsia" w:ascii="仿宋" w:hAnsi="仿宋" w:eastAsia="仿宋" w:cs="仿宋"/>
          <w:szCs w:val="32"/>
          <w:highlight w:val="none"/>
          <w:u w:val="none"/>
        </w:rPr>
        <w:t>丙级</w:t>
      </w:r>
      <w:r>
        <w:rPr>
          <w:rFonts w:hint="eastAsia" w:ascii="仿宋" w:hAnsi="仿宋" w:eastAsia="仿宋" w:cs="仿宋"/>
          <w:szCs w:val="32"/>
          <w:highlight w:val="none"/>
          <w:u w:val="none"/>
          <w:lang w:eastAsia="zh-CN"/>
        </w:rPr>
        <w:t>、桥梁隧道工程</w:t>
      </w:r>
      <w:r>
        <w:rPr>
          <w:rFonts w:hint="eastAsia" w:ascii="仿宋" w:hAnsi="仿宋" w:cs="仿宋"/>
          <w:szCs w:val="32"/>
          <w:highlight w:val="none"/>
          <w:u w:val="none"/>
          <w:lang w:eastAsia="zh-CN"/>
        </w:rPr>
        <w:t>、</w:t>
      </w:r>
      <w:r>
        <w:rPr>
          <w:rFonts w:hint="eastAsia" w:ascii="仿宋" w:hAnsi="仿宋" w:eastAsia="仿宋" w:cs="仿宋"/>
          <w:szCs w:val="32"/>
          <w:highlight w:val="none"/>
          <w:u w:val="none"/>
        </w:rPr>
        <w:t>水运工程材料</w:t>
      </w:r>
      <w:r>
        <w:rPr>
          <w:rFonts w:hint="eastAsia" w:ascii="仿宋" w:hAnsi="仿宋" w:cs="仿宋"/>
          <w:szCs w:val="32"/>
          <w:highlight w:val="none"/>
          <w:u w:val="none"/>
          <w:lang w:eastAsia="zh-CN"/>
        </w:rPr>
        <w:t>类</w:t>
      </w:r>
      <w:r>
        <w:rPr>
          <w:rFonts w:hint="eastAsia" w:ascii="仿宋" w:hAnsi="仿宋" w:eastAsia="仿宋" w:cs="仿宋"/>
          <w:szCs w:val="32"/>
          <w:highlight w:val="none"/>
          <w:u w:val="none"/>
        </w:rPr>
        <w:t>乙</w:t>
      </w:r>
      <w:r>
        <w:rPr>
          <w:rFonts w:hint="eastAsia" w:ascii="仿宋" w:hAnsi="仿宋" w:eastAsia="仿宋" w:cs="仿宋"/>
          <w:szCs w:val="32"/>
          <w:highlight w:val="none"/>
          <w:u w:val="none"/>
          <w:lang w:eastAsia="zh-CN"/>
        </w:rPr>
        <w:t>级和</w:t>
      </w:r>
      <w:r>
        <w:rPr>
          <w:rFonts w:hint="eastAsia" w:ascii="仿宋" w:hAnsi="仿宋" w:eastAsia="仿宋" w:cs="仿宋"/>
          <w:szCs w:val="32"/>
          <w:highlight w:val="none"/>
          <w:u w:val="none"/>
        </w:rPr>
        <w:t>丙级</w:t>
      </w:r>
      <w:r>
        <w:rPr>
          <w:rFonts w:hint="eastAsia" w:ascii="仿宋" w:hAnsi="仿宋" w:cs="仿宋"/>
          <w:szCs w:val="32"/>
          <w:highlight w:val="none"/>
          <w:u w:val="none"/>
          <w:lang w:eastAsia="zh-CN"/>
        </w:rPr>
        <w:t>、</w:t>
      </w:r>
      <w:r>
        <w:rPr>
          <w:rFonts w:hint="eastAsia" w:ascii="仿宋" w:hAnsi="仿宋" w:eastAsia="仿宋" w:cs="仿宋"/>
          <w:szCs w:val="32"/>
          <w:highlight w:val="none"/>
          <w:u w:val="none"/>
        </w:rPr>
        <w:t>水运工程结构</w:t>
      </w:r>
      <w:r>
        <w:rPr>
          <w:rFonts w:hint="eastAsia" w:ascii="仿宋" w:hAnsi="仿宋" w:eastAsia="仿宋" w:cs="仿宋"/>
          <w:szCs w:val="32"/>
          <w:highlight w:val="none"/>
          <w:u w:val="none"/>
          <w:lang w:eastAsia="zh-CN"/>
        </w:rPr>
        <w:t>（地基）</w:t>
      </w:r>
      <w:r>
        <w:rPr>
          <w:rFonts w:hint="eastAsia" w:ascii="仿宋" w:hAnsi="仿宋" w:cs="仿宋"/>
          <w:szCs w:val="32"/>
          <w:highlight w:val="none"/>
          <w:u w:val="none"/>
          <w:lang w:eastAsia="zh-CN"/>
        </w:rPr>
        <w:t>类</w:t>
      </w:r>
      <w:r>
        <w:rPr>
          <w:rFonts w:hint="eastAsia" w:ascii="仿宋" w:hAnsi="仿宋" w:eastAsia="仿宋" w:cs="仿宋"/>
          <w:szCs w:val="32"/>
          <w:highlight w:val="none"/>
          <w:u w:val="none"/>
        </w:rPr>
        <w:t>乙级</w:t>
      </w:r>
      <w:r>
        <w:rPr>
          <w:rFonts w:hint="eastAsia" w:ascii="仿宋" w:hAnsi="仿宋" w:eastAsia="仿宋" w:cs="仿宋"/>
          <w:szCs w:val="32"/>
          <w:highlight w:val="none"/>
          <w:u w:val="none"/>
          <w:lang w:eastAsia="zh-CN"/>
        </w:rPr>
        <w:t>质量检测机构</w:t>
      </w:r>
      <w:r>
        <w:rPr>
          <w:rFonts w:hint="eastAsia" w:ascii="仿宋" w:hAnsi="仿宋" w:eastAsia="仿宋" w:cs="仿宋"/>
          <w:szCs w:val="32"/>
          <w:highlight w:val="none"/>
          <w:u w:val="none"/>
        </w:rPr>
        <w:t>资质的行政许可工作。</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lang w:eastAsia="zh-CN"/>
        </w:rPr>
        <w:t>行政许可可采用技术评审、承诺制两种方式。</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第九条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rPr>
        <w:t>申请人可以同时申请不同专业、不同类别的</w:t>
      </w:r>
      <w:r>
        <w:rPr>
          <w:rFonts w:hint="eastAsia" w:ascii="仿宋" w:hAnsi="仿宋" w:eastAsia="仿宋" w:cs="仿宋"/>
          <w:szCs w:val="32"/>
          <w:highlight w:val="none"/>
          <w:u w:val="none"/>
          <w:lang w:eastAsia="zh-CN"/>
        </w:rPr>
        <w:t>资质</w:t>
      </w: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申请人应从最低资质等级开始申请，</w:t>
      </w:r>
      <w:r>
        <w:rPr>
          <w:rFonts w:hint="eastAsia" w:ascii="仿宋" w:hAnsi="仿宋" w:eastAsia="仿宋" w:cs="仿宋"/>
          <w:szCs w:val="32"/>
          <w:highlight w:val="none"/>
          <w:u w:val="none"/>
        </w:rPr>
        <w:t>申请人获得</w:t>
      </w:r>
      <w:r>
        <w:rPr>
          <w:rFonts w:hint="eastAsia" w:ascii="仿宋" w:hAnsi="仿宋" w:eastAsia="仿宋" w:cs="仿宋"/>
          <w:szCs w:val="32"/>
          <w:highlight w:val="none"/>
          <w:u w:val="none"/>
          <w:lang w:eastAsia="zh-CN"/>
        </w:rPr>
        <w:t>乙</w:t>
      </w:r>
      <w:r>
        <w:rPr>
          <w:rFonts w:hint="eastAsia" w:ascii="仿宋" w:hAnsi="仿宋" w:eastAsia="仿宋" w:cs="仿宋"/>
          <w:szCs w:val="32"/>
          <w:highlight w:val="none"/>
          <w:u w:val="none"/>
        </w:rPr>
        <w:t>级、</w:t>
      </w:r>
      <w:r>
        <w:rPr>
          <w:rFonts w:hint="eastAsia" w:ascii="仿宋" w:hAnsi="仿宋" w:eastAsia="仿宋" w:cs="仿宋"/>
          <w:szCs w:val="32"/>
          <w:highlight w:val="none"/>
          <w:u w:val="none"/>
          <w:lang w:eastAsia="zh-CN"/>
        </w:rPr>
        <w:t>丙</w:t>
      </w:r>
      <w:r>
        <w:rPr>
          <w:rFonts w:hint="eastAsia" w:ascii="仿宋" w:hAnsi="仿宋" w:eastAsia="仿宋" w:cs="仿宋"/>
          <w:szCs w:val="32"/>
          <w:highlight w:val="none"/>
          <w:u w:val="none"/>
        </w:rPr>
        <w:t>级后须满1年且具有相应的</w:t>
      </w:r>
      <w:r>
        <w:rPr>
          <w:rFonts w:hint="eastAsia" w:ascii="仿宋" w:hAnsi="仿宋" w:eastAsia="仿宋" w:cs="仿宋"/>
          <w:szCs w:val="32"/>
          <w:highlight w:val="none"/>
          <w:u w:val="none"/>
          <w:lang w:eastAsia="zh-CN"/>
        </w:rPr>
        <w:t>质量</w:t>
      </w:r>
      <w:r>
        <w:rPr>
          <w:rFonts w:hint="eastAsia" w:ascii="仿宋" w:hAnsi="仿宋" w:eastAsia="仿宋" w:cs="仿宋"/>
          <w:szCs w:val="32"/>
          <w:highlight w:val="none"/>
          <w:u w:val="none"/>
        </w:rPr>
        <w:t>检测业绩</w:t>
      </w:r>
      <w:r>
        <w:rPr>
          <w:rFonts w:hint="eastAsia" w:ascii="仿宋" w:hAnsi="仿宋" w:eastAsia="仿宋" w:cs="仿宋"/>
          <w:szCs w:val="32"/>
          <w:highlight w:val="none"/>
          <w:u w:val="none"/>
          <w:lang w:eastAsia="zh-CN"/>
        </w:rPr>
        <w:t>和信用</w:t>
      </w:r>
      <w:r>
        <w:rPr>
          <w:rFonts w:hint="eastAsia" w:ascii="仿宋" w:hAnsi="仿宋" w:eastAsia="仿宋" w:cs="仿宋"/>
          <w:szCs w:val="32"/>
          <w:highlight w:val="none"/>
          <w:u w:val="none"/>
        </w:rPr>
        <w:t>方可申请本专业上一等级的检测资质</w:t>
      </w:r>
      <w:r>
        <w:rPr>
          <w:rFonts w:hint="eastAsia" w:ascii="仿宋" w:hAnsi="仿宋" w:eastAsia="仿宋" w:cs="仿宋"/>
          <w:szCs w:val="32"/>
          <w:highlight w:val="none"/>
          <w:u w:val="none"/>
          <w:lang w:eastAsia="zh-CN"/>
        </w:rPr>
        <w:t>。</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eastAsia="zh-CN"/>
        </w:rPr>
        <w:t>申请上一等级资质的检测机构，</w:t>
      </w:r>
      <w:r>
        <w:rPr>
          <w:rFonts w:hint="eastAsia" w:ascii="仿宋" w:hAnsi="仿宋" w:eastAsia="仿宋" w:cs="仿宋"/>
          <w:szCs w:val="32"/>
          <w:highlight w:val="none"/>
          <w:u w:val="none"/>
          <w:lang w:val="en-US" w:eastAsia="zh-CN"/>
        </w:rPr>
        <w:t>每年有不少于一项公路或水运现场检测项目或设立工地试验室业绩。</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eastAsia="zh-CN"/>
        </w:rPr>
        <w:t>申请上一等级资质的检测机构，资质证书有效期内被评定的信用等级均在</w:t>
      </w:r>
      <w:r>
        <w:rPr>
          <w:rFonts w:hint="eastAsia" w:ascii="仿宋" w:hAnsi="仿宋" w:eastAsia="仿宋" w:cs="仿宋"/>
          <w:szCs w:val="32"/>
          <w:highlight w:val="none"/>
          <w:u w:val="none"/>
          <w:lang w:val="en-US" w:eastAsia="zh-CN"/>
        </w:rPr>
        <w:t>C级以上或定为D级满2年以上。</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lang w:val="en-US" w:eastAsia="zh-CN"/>
        </w:rPr>
        <w:t>对新申请的检测机构无业绩和信用要求。</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第十条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rPr>
        <w:t>申请人申请检测资质</w:t>
      </w:r>
      <w:r>
        <w:rPr>
          <w:rFonts w:hint="eastAsia" w:ascii="仿宋" w:hAnsi="仿宋" w:eastAsia="仿宋" w:cs="仿宋"/>
          <w:szCs w:val="32"/>
          <w:highlight w:val="none"/>
          <w:u w:val="none"/>
          <w:lang w:eastAsia="zh-CN"/>
        </w:rPr>
        <w:t>审批或延续审批</w:t>
      </w:r>
      <w:r>
        <w:rPr>
          <w:rFonts w:hint="eastAsia" w:ascii="仿宋" w:hAnsi="仿宋" w:eastAsia="仿宋" w:cs="仿宋"/>
          <w:szCs w:val="32"/>
          <w:highlight w:val="none"/>
          <w:u w:val="none"/>
        </w:rPr>
        <w:t>，应当通过电子政务信息系统，向第</w:t>
      </w:r>
      <w:r>
        <w:rPr>
          <w:rFonts w:hint="eastAsia" w:ascii="仿宋" w:hAnsi="仿宋" w:eastAsia="仿宋" w:cs="仿宋"/>
          <w:szCs w:val="32"/>
          <w:highlight w:val="none"/>
          <w:u w:val="none"/>
          <w:lang w:eastAsia="zh-CN"/>
        </w:rPr>
        <w:t>八</w:t>
      </w:r>
      <w:r>
        <w:rPr>
          <w:rFonts w:hint="eastAsia" w:ascii="仿宋" w:hAnsi="仿宋" w:eastAsia="仿宋" w:cs="仿宋"/>
          <w:szCs w:val="32"/>
          <w:highlight w:val="none"/>
          <w:u w:val="none"/>
        </w:rPr>
        <w:t>条规定的许可机关提交以下申请材料，并对其提交材料或者信息的真实性负责。</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（一）《公路水运工程质量检测机构资质</w:t>
      </w:r>
      <w:r>
        <w:rPr>
          <w:rFonts w:hint="eastAsia" w:ascii="仿宋" w:hAnsi="仿宋" w:eastAsia="仿宋" w:cs="仿宋"/>
          <w:szCs w:val="32"/>
          <w:highlight w:val="none"/>
          <w:u w:val="none"/>
          <w:lang w:eastAsia="zh-CN"/>
        </w:rPr>
        <w:t>审批</w:t>
      </w:r>
      <w:r>
        <w:rPr>
          <w:rFonts w:hint="eastAsia" w:ascii="仿宋" w:hAnsi="仿宋" w:eastAsia="仿宋" w:cs="仿宋"/>
          <w:szCs w:val="32"/>
          <w:highlight w:val="none"/>
          <w:u w:val="none"/>
          <w:lang w:val="en-US" w:eastAsia="zh-CN"/>
        </w:rPr>
        <w:t>/延续审批</w:t>
      </w:r>
      <w:r>
        <w:rPr>
          <w:rFonts w:hint="eastAsia" w:ascii="仿宋" w:hAnsi="仿宋" w:eastAsia="仿宋" w:cs="仿宋"/>
          <w:szCs w:val="32"/>
          <w:highlight w:val="none"/>
          <w:u w:val="none"/>
        </w:rPr>
        <w:t>申请书》；</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二</w:t>
      </w:r>
      <w:r>
        <w:rPr>
          <w:rFonts w:hint="eastAsia" w:ascii="仿宋" w:hAnsi="仿宋" w:eastAsia="仿宋" w:cs="仿宋"/>
          <w:szCs w:val="32"/>
          <w:highlight w:val="none"/>
          <w:u w:val="none"/>
        </w:rPr>
        <w:t>）人员</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仪器设备</w:t>
      </w:r>
      <w:r>
        <w:rPr>
          <w:rFonts w:hint="eastAsia" w:ascii="仿宋" w:hAnsi="仿宋" w:eastAsia="仿宋" w:cs="仿宋"/>
          <w:szCs w:val="32"/>
          <w:highlight w:val="none"/>
          <w:u w:val="none"/>
          <w:lang w:eastAsia="zh-CN"/>
        </w:rPr>
        <w:t>清单，试验</w:t>
      </w:r>
      <w:r>
        <w:rPr>
          <w:rFonts w:hint="eastAsia" w:ascii="仿宋" w:hAnsi="仿宋" w:eastAsia="仿宋" w:cs="仿宋"/>
          <w:szCs w:val="32"/>
          <w:highlight w:val="none"/>
          <w:u w:val="none"/>
        </w:rPr>
        <w:t>场所</w:t>
      </w:r>
      <w:r>
        <w:rPr>
          <w:rFonts w:hint="eastAsia" w:ascii="仿宋" w:hAnsi="仿宋" w:eastAsia="仿宋" w:cs="仿宋"/>
          <w:szCs w:val="32"/>
          <w:highlight w:val="none"/>
          <w:u w:val="none"/>
          <w:lang w:eastAsia="zh-CN"/>
        </w:rPr>
        <w:t>不动产权属证明或租赁合同，《质量检测场所面积一览表》</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三</w:t>
      </w: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管理</w:t>
      </w:r>
      <w:r>
        <w:rPr>
          <w:rFonts w:hint="eastAsia" w:ascii="仿宋" w:hAnsi="仿宋" w:eastAsia="仿宋" w:cs="仿宋"/>
          <w:szCs w:val="32"/>
          <w:highlight w:val="none"/>
          <w:u w:val="none"/>
        </w:rPr>
        <w:t>体系文件；</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（四）承诺书。</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b/>
          <w:bCs/>
          <w:szCs w:val="32"/>
          <w:highlight w:val="none"/>
          <w:u w:val="none"/>
          <w:lang w:eastAsia="zh-CN"/>
        </w:rPr>
        <w:t>第十一条</w:t>
      </w:r>
      <w:r>
        <w:rPr>
          <w:rFonts w:hint="eastAsia" w:ascii="仿宋" w:hAnsi="仿宋" w:eastAsia="仿宋" w:cs="仿宋"/>
          <w:szCs w:val="32"/>
          <w:highlight w:val="none"/>
          <w:u w:val="none"/>
        </w:rPr>
        <w:t xml:space="preserve"> </w:t>
      </w:r>
      <w:r>
        <w:rPr>
          <w:rFonts w:hint="eastAsia" w:ascii="仿宋" w:hAnsi="仿宋" w:eastAsia="仿宋" w:cs="仿宋"/>
          <w:kern w:val="2"/>
          <w:sz w:val="32"/>
          <w:szCs w:val="32"/>
          <w:highlight w:val="none"/>
          <w:u w:val="none"/>
          <w:lang w:val="en-US" w:eastAsia="zh-CN" w:bidi="ar-SA"/>
        </w:rPr>
        <w:t>许可机关</w:t>
      </w:r>
      <w:r>
        <w:rPr>
          <w:rFonts w:hint="eastAsia" w:ascii="仿宋" w:hAnsi="仿宋" w:eastAsia="仿宋" w:cs="仿宋"/>
          <w:szCs w:val="32"/>
          <w:highlight w:val="none"/>
          <w:u w:val="none"/>
        </w:rPr>
        <w:t>应</w:t>
      </w:r>
      <w:r>
        <w:rPr>
          <w:rFonts w:hint="eastAsia" w:ascii="仿宋" w:hAnsi="仿宋" w:eastAsia="仿宋" w:cs="仿宋"/>
          <w:szCs w:val="32"/>
          <w:highlight w:val="none"/>
          <w:u w:val="none"/>
          <w:lang w:eastAsia="zh-CN"/>
        </w:rPr>
        <w:t>当</w:t>
      </w:r>
      <w:r>
        <w:rPr>
          <w:rFonts w:hint="eastAsia" w:ascii="仿宋" w:hAnsi="仿宋" w:eastAsia="仿宋" w:cs="仿宋"/>
          <w:szCs w:val="32"/>
          <w:highlight w:val="none"/>
          <w:u w:val="none"/>
        </w:rPr>
        <w:t>自收到申请</w:t>
      </w:r>
      <w:r>
        <w:rPr>
          <w:rFonts w:hint="eastAsia" w:ascii="仿宋" w:hAnsi="仿宋" w:eastAsia="仿宋" w:cs="仿宋"/>
          <w:szCs w:val="32"/>
          <w:highlight w:val="none"/>
          <w:u w:val="none"/>
          <w:lang w:eastAsia="zh-CN"/>
        </w:rPr>
        <w:t>材料</w:t>
      </w:r>
      <w:r>
        <w:rPr>
          <w:rFonts w:hint="eastAsia" w:ascii="仿宋" w:hAnsi="仿宋" w:eastAsia="仿宋" w:cs="仿宋"/>
          <w:szCs w:val="32"/>
          <w:highlight w:val="none"/>
          <w:u w:val="none"/>
        </w:rPr>
        <w:t>之日起5</w:t>
      </w:r>
      <w:r>
        <w:rPr>
          <w:rFonts w:hint="eastAsia" w:ascii="仿宋" w:hAnsi="仿宋" w:eastAsia="仿宋" w:cs="仿宋"/>
          <w:szCs w:val="32"/>
          <w:highlight w:val="none"/>
          <w:u w:val="none"/>
          <w:lang w:eastAsia="zh-CN"/>
        </w:rPr>
        <w:t>个工作</w:t>
      </w:r>
      <w:r>
        <w:rPr>
          <w:rFonts w:hint="eastAsia" w:ascii="仿宋" w:hAnsi="仿宋" w:eastAsia="仿宋" w:cs="仿宋"/>
          <w:szCs w:val="32"/>
          <w:highlight w:val="none"/>
          <w:u w:val="none"/>
        </w:rPr>
        <w:t>日内作出受理或不受理的决定，或者一次性告知申请人需要补正的全部内容</w:t>
      </w:r>
      <w:r>
        <w:rPr>
          <w:rFonts w:hint="eastAsia" w:ascii="仿宋" w:hAnsi="仿宋" w:eastAsia="仿宋" w:cs="仿宋"/>
          <w:szCs w:val="32"/>
          <w:highlight w:val="none"/>
          <w:u w:val="none"/>
          <w:lang w:eastAsia="zh-CN"/>
        </w:rPr>
        <w:t>。</w:t>
      </w:r>
      <w:r>
        <w:rPr>
          <w:rFonts w:hint="eastAsia" w:ascii="仿宋" w:hAnsi="仿宋" w:eastAsia="仿宋" w:cs="仿宋"/>
          <w:kern w:val="2"/>
          <w:sz w:val="32"/>
          <w:szCs w:val="32"/>
          <w:highlight w:val="none"/>
          <w:u w:val="none"/>
          <w:lang w:val="en-US" w:eastAsia="zh-CN" w:bidi="ar-SA"/>
        </w:rPr>
        <w:t>申请人按要求提交全部补正申请材料，经审核合格的，许可机关应当自收到全部补正申请材料之日起5个工作日内受理申请。经</w:t>
      </w:r>
      <w:r>
        <w:rPr>
          <w:rFonts w:hint="eastAsia" w:ascii="仿宋" w:hAnsi="仿宋" w:eastAsia="仿宋" w:cs="仿宋"/>
          <w:szCs w:val="32"/>
          <w:highlight w:val="none"/>
          <w:u w:val="none"/>
          <w:lang w:eastAsia="zh-CN"/>
        </w:rPr>
        <w:t>审核不合格的，不予受理。</w:t>
      </w:r>
      <w:r>
        <w:rPr>
          <w:rFonts w:hint="eastAsia" w:ascii="仿宋" w:hAnsi="仿宋" w:eastAsia="仿宋" w:cs="仿宋"/>
          <w:szCs w:val="32"/>
          <w:highlight w:val="none"/>
          <w:u w:val="none"/>
        </w:rPr>
        <w:t>受理或不受理的决定应书面告知申请人。</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b/>
          <w:bCs/>
          <w:szCs w:val="32"/>
          <w:highlight w:val="none"/>
          <w:u w:val="none"/>
          <w:lang w:val="en-US" w:eastAsia="zh-CN"/>
        </w:rPr>
        <w:t>第十二条</w:t>
      </w:r>
      <w:r>
        <w:rPr>
          <w:rFonts w:hint="eastAsia" w:ascii="仿宋" w:hAnsi="仿宋" w:eastAsia="仿宋" w:cs="仿宋"/>
          <w:szCs w:val="32"/>
          <w:highlight w:val="none"/>
          <w:u w:val="none"/>
          <w:lang w:val="en-US" w:eastAsia="zh-CN"/>
        </w:rPr>
        <w:t xml:space="preserve"> 检测机构资质行政许可采用承诺制的，申请人应填写《公路水运工程质量检测机构资质行政许可承诺书》，按二十二条公示和公布。</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b/>
          <w:bCs/>
          <w:szCs w:val="32"/>
          <w:highlight w:val="none"/>
          <w:u w:val="none"/>
          <w:lang w:val="en-US" w:eastAsia="zh-CN"/>
        </w:rPr>
        <w:t xml:space="preserve">第十三条 </w:t>
      </w:r>
      <w:r>
        <w:rPr>
          <w:rFonts w:hint="eastAsia" w:ascii="仿宋" w:hAnsi="仿宋" w:eastAsia="仿宋" w:cs="仿宋"/>
          <w:szCs w:val="32"/>
          <w:highlight w:val="none"/>
          <w:u w:val="none"/>
          <w:lang w:val="en-US" w:eastAsia="zh-CN"/>
        </w:rPr>
        <w:t>采用技术评审的新申请资质的检测机构，许可机关应采用现场评审方式。采用技术评审的延续审批的检测机构，应采用书面评审或现场评审，存在以下情形的应采用现场评审：</w:t>
      </w:r>
    </w:p>
    <w:p>
      <w:pPr>
        <w:pStyle w:val="17"/>
        <w:pageBreakBefore w:val="0"/>
        <w:widowControl w:val="0"/>
        <w:numPr>
          <w:ilvl w:val="0"/>
          <w:numId w:val="0"/>
        </w:numPr>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cs="仿宋"/>
          <w:szCs w:val="32"/>
          <w:highlight w:val="none"/>
          <w:u w:val="none"/>
          <w:lang w:val="en-US" w:eastAsia="zh-CN"/>
        </w:rPr>
        <w:t>（一）</w:t>
      </w:r>
      <w:r>
        <w:rPr>
          <w:rFonts w:hint="eastAsia" w:ascii="仿宋" w:hAnsi="仿宋" w:eastAsia="仿宋" w:cs="仿宋"/>
          <w:szCs w:val="32"/>
          <w:highlight w:val="none"/>
          <w:u w:val="none"/>
          <w:lang w:val="en-US" w:eastAsia="zh-CN"/>
        </w:rPr>
        <w:t>存在第四十二条情形的；</w:t>
      </w:r>
    </w:p>
    <w:p>
      <w:pPr>
        <w:pStyle w:val="17"/>
        <w:pageBreakBefore w:val="0"/>
        <w:widowControl w:val="0"/>
        <w:numPr>
          <w:ilvl w:val="0"/>
          <w:numId w:val="0"/>
        </w:numPr>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（二）存在第四十三条第（一）（五）（七）（九）款情形的；</w:t>
      </w:r>
    </w:p>
    <w:p>
      <w:pPr>
        <w:pStyle w:val="17"/>
        <w:pageBreakBefore w:val="0"/>
        <w:widowControl w:val="0"/>
        <w:numPr>
          <w:ilvl w:val="0"/>
          <w:numId w:val="0"/>
        </w:numPr>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（三）资质有效期内持检测工程师证书人员变更超过50%或主要负责人更换两次以上的。</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第十四条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lang w:eastAsia="zh-CN"/>
        </w:rPr>
        <w:t>采用技术评审的，</w:t>
      </w:r>
      <w:r>
        <w:rPr>
          <w:rFonts w:hint="eastAsia" w:ascii="仿宋" w:hAnsi="仿宋" w:eastAsia="仿宋" w:cs="仿宋"/>
          <w:szCs w:val="32"/>
          <w:highlight w:val="none"/>
          <w:u w:val="none"/>
        </w:rPr>
        <w:t>许可机关应当自受理申请之日起5</w:t>
      </w:r>
      <w:r>
        <w:rPr>
          <w:rFonts w:hint="eastAsia" w:ascii="仿宋" w:hAnsi="仿宋" w:eastAsia="仿宋" w:cs="仿宋"/>
          <w:szCs w:val="32"/>
          <w:highlight w:val="none"/>
          <w:u w:val="none"/>
          <w:lang w:eastAsia="zh-CN"/>
        </w:rPr>
        <w:t>个工作</w:t>
      </w:r>
      <w:r>
        <w:rPr>
          <w:rFonts w:hint="eastAsia" w:ascii="仿宋" w:hAnsi="仿宋" w:eastAsia="仿宋" w:cs="仿宋"/>
          <w:szCs w:val="32"/>
          <w:highlight w:val="none"/>
          <w:u w:val="none"/>
        </w:rPr>
        <w:t>日内，启动对申请人的技术评审工作。</w:t>
      </w:r>
      <w:r>
        <w:rPr>
          <w:rFonts w:hint="eastAsia" w:ascii="仿宋" w:hAnsi="仿宋" w:eastAsia="仿宋" w:cs="仿宋"/>
          <w:szCs w:val="32"/>
          <w:highlight w:val="none"/>
          <w:u w:val="none"/>
          <w:lang w:eastAsia="zh-CN"/>
        </w:rPr>
        <w:t>技术评审包括书面评审和现场评审两种方式。技术评审时间不计算在检测资质审批的法定时限内。</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第十五条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lang w:eastAsia="zh-CN"/>
        </w:rPr>
        <w:t>技术评审可通过政府购买服务的方式，由技术服务机构具体组织实施。</w:t>
      </w:r>
      <w:r>
        <w:rPr>
          <w:rFonts w:hint="eastAsia" w:ascii="仿宋" w:hAnsi="仿宋" w:eastAsia="仿宋" w:cs="仿宋"/>
          <w:szCs w:val="32"/>
          <w:highlight w:val="none"/>
          <w:u w:val="none"/>
        </w:rPr>
        <w:t>技术评审</w:t>
      </w:r>
      <w:r>
        <w:rPr>
          <w:rFonts w:hint="eastAsia" w:ascii="仿宋" w:hAnsi="仿宋" w:eastAsia="仿宋" w:cs="仿宋"/>
          <w:szCs w:val="32"/>
          <w:highlight w:val="none"/>
          <w:u w:val="none"/>
          <w:lang w:eastAsia="zh-CN"/>
        </w:rPr>
        <w:t>由专家评审组负责，实行组长负责制</w:t>
      </w:r>
      <w:r>
        <w:rPr>
          <w:rFonts w:hint="eastAsia" w:ascii="仿宋" w:hAnsi="仿宋" w:eastAsia="仿宋" w:cs="仿宋"/>
          <w:szCs w:val="32"/>
          <w:highlight w:val="none"/>
          <w:u w:val="none"/>
        </w:rPr>
        <w:t>。</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第十六条</w:t>
      </w:r>
      <w:r>
        <w:rPr>
          <w:rFonts w:hint="eastAsia" w:ascii="仿宋" w:hAnsi="仿宋" w:eastAsia="仿宋" w:cs="仿宋"/>
          <w:szCs w:val="32"/>
          <w:highlight w:val="none"/>
          <w:u w:val="none"/>
        </w:rPr>
        <w:t xml:space="preserve"> </w:t>
      </w:r>
      <w:r>
        <w:rPr>
          <w:rFonts w:hint="eastAsia" w:ascii="仿宋" w:hAnsi="仿宋" w:eastAsia="仿宋" w:cs="仿宋"/>
          <w:szCs w:val="32"/>
          <w:highlight w:val="none"/>
          <w:u w:val="none"/>
          <w:lang w:eastAsia="zh-CN"/>
        </w:rPr>
        <w:t>采用书面评审的，许可机关应书面通知申请人，申请人应在</w:t>
      </w:r>
      <w:r>
        <w:rPr>
          <w:rFonts w:hint="eastAsia" w:ascii="仿宋" w:hAnsi="仿宋" w:eastAsia="仿宋" w:cs="仿宋"/>
          <w:szCs w:val="32"/>
          <w:highlight w:val="none"/>
          <w:u w:val="none"/>
          <w:lang w:val="en-US" w:eastAsia="zh-CN"/>
        </w:rPr>
        <w:t>15个工作日内</w:t>
      </w:r>
      <w:r>
        <w:rPr>
          <w:rFonts w:hint="eastAsia" w:ascii="仿宋" w:hAnsi="仿宋" w:eastAsia="仿宋" w:cs="仿宋"/>
          <w:szCs w:val="32"/>
          <w:highlight w:val="none"/>
          <w:u w:val="none"/>
          <w:lang w:eastAsia="zh-CN"/>
        </w:rPr>
        <w:t>向许可机关提交以下详细材料</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（一）</w:t>
      </w:r>
      <w:r>
        <w:rPr>
          <w:rFonts w:hint="eastAsia" w:ascii="仿宋" w:hAnsi="仿宋" w:eastAsia="仿宋" w:cs="仿宋"/>
          <w:szCs w:val="32"/>
          <w:highlight w:val="none"/>
          <w:u w:val="none"/>
          <w:lang w:eastAsia="zh-CN"/>
        </w:rPr>
        <w:t>质量检测场所的平面布置图和各功能检测室的平面布置图及环境条件描述，并提供音像资料</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（二）</w:t>
      </w:r>
      <w:r>
        <w:rPr>
          <w:rFonts w:hint="eastAsia" w:ascii="仿宋" w:hAnsi="仿宋" w:eastAsia="仿宋" w:cs="仿宋"/>
          <w:szCs w:val="32"/>
          <w:highlight w:val="none"/>
          <w:u w:val="none"/>
          <w:lang w:eastAsia="zh-CN"/>
        </w:rPr>
        <w:t>证明质量检测水平的典型报告（典型报告应覆盖所有的试验检测项目且不少于试验检测项目必选参数的</w:t>
      </w:r>
      <w:r>
        <w:rPr>
          <w:rFonts w:hint="eastAsia" w:ascii="仿宋" w:hAnsi="仿宋" w:eastAsia="仿宋" w:cs="仿宋"/>
          <w:szCs w:val="32"/>
          <w:highlight w:val="none"/>
          <w:u w:val="none"/>
          <w:lang w:val="en-US" w:eastAsia="zh-CN"/>
        </w:rPr>
        <w:t>10%，其中桥梁、隧道和基坑及基桩等涉及结构安全的检测项目以及水泥混凝土、沥青混合料等检测项目不少于必选参数的15%、新增参数典型报告不低于30%。典型报告应包括委托单、报告及相关记录等</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（三）</w:t>
      </w:r>
      <w:r>
        <w:rPr>
          <w:rFonts w:hint="eastAsia" w:ascii="仿宋" w:hAnsi="仿宋" w:eastAsia="仿宋" w:cs="仿宋"/>
          <w:szCs w:val="32"/>
          <w:highlight w:val="none"/>
          <w:u w:val="none"/>
          <w:lang w:eastAsia="zh-CN"/>
        </w:rPr>
        <w:t>受控</w:t>
      </w:r>
      <w:r>
        <w:rPr>
          <w:rFonts w:hint="eastAsia" w:ascii="仿宋" w:hAnsi="仿宋" w:eastAsia="仿宋" w:cs="仿宋"/>
          <w:szCs w:val="32"/>
          <w:highlight w:val="none"/>
          <w:u w:val="none"/>
        </w:rPr>
        <w:t>质量检测标准、规范和规程</w:t>
      </w:r>
      <w:r>
        <w:rPr>
          <w:rFonts w:hint="eastAsia" w:ascii="仿宋" w:hAnsi="仿宋" w:eastAsia="仿宋" w:cs="仿宋"/>
          <w:szCs w:val="32"/>
          <w:highlight w:val="none"/>
          <w:u w:val="none"/>
          <w:lang w:eastAsia="zh-CN"/>
        </w:rPr>
        <w:t>文件清单</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（四</w:t>
      </w:r>
      <w:r>
        <w:rPr>
          <w:rFonts w:hint="eastAsia" w:ascii="仿宋" w:hAnsi="仿宋" w:eastAsia="仿宋" w:cs="仿宋"/>
          <w:szCs w:val="32"/>
          <w:highlight w:val="none"/>
          <w:u w:val="none"/>
          <w:lang w:eastAsia="zh-CN"/>
        </w:rPr>
        <w:t>）仪器设备的所有权证明、</w:t>
      </w:r>
      <w:r>
        <w:rPr>
          <w:rFonts w:hint="eastAsia" w:ascii="仿宋" w:hAnsi="仿宋" w:eastAsia="仿宋" w:cs="仿宋"/>
          <w:szCs w:val="32"/>
          <w:highlight w:val="none"/>
          <w:u w:val="none"/>
        </w:rPr>
        <w:t>检定</w:t>
      </w:r>
      <w:r>
        <w:rPr>
          <w:rFonts w:hint="eastAsia" w:ascii="仿宋" w:hAnsi="仿宋" w:eastAsia="仿宋" w:cs="仿宋"/>
          <w:szCs w:val="32"/>
          <w:highlight w:val="none"/>
          <w:u w:val="none"/>
          <w:lang w:val="en-US" w:eastAsia="zh-CN"/>
        </w:rPr>
        <w:t>/</w:t>
      </w:r>
      <w:r>
        <w:rPr>
          <w:rFonts w:hint="eastAsia" w:ascii="仿宋" w:hAnsi="仿宋" w:eastAsia="仿宋" w:cs="仿宋"/>
          <w:szCs w:val="32"/>
          <w:highlight w:val="none"/>
          <w:u w:val="none"/>
        </w:rPr>
        <w:t>校准</w:t>
      </w:r>
      <w:r>
        <w:rPr>
          <w:rFonts w:hint="eastAsia" w:ascii="仿宋" w:hAnsi="仿宋" w:eastAsia="仿宋" w:cs="仿宋"/>
          <w:szCs w:val="32"/>
          <w:highlight w:val="none"/>
          <w:u w:val="none"/>
          <w:lang w:eastAsia="zh-CN"/>
        </w:rPr>
        <w:t>证书复印件（</w:t>
      </w:r>
      <w:r>
        <w:rPr>
          <w:rFonts w:hint="eastAsia" w:ascii="仿宋" w:hAnsi="仿宋" w:eastAsia="仿宋" w:cs="仿宋"/>
          <w:b w:val="0"/>
          <w:bCs w:val="0"/>
          <w:i w:val="0"/>
          <w:iCs w:val="0"/>
          <w:szCs w:val="32"/>
          <w:highlight w:val="none"/>
          <w:u w:val="none"/>
          <w:lang w:eastAsia="zh-CN"/>
        </w:rPr>
        <w:t>主要仪器设备</w:t>
      </w:r>
      <w:r>
        <w:rPr>
          <w:rFonts w:hint="eastAsia" w:ascii="仿宋" w:hAnsi="仿宋" w:eastAsia="仿宋" w:cs="仿宋"/>
          <w:szCs w:val="32"/>
          <w:highlight w:val="none"/>
          <w:u w:val="none"/>
          <w:lang w:eastAsia="zh-CN"/>
        </w:rPr>
        <w:t>应不低于所申请资质等级必选仪器设备总量的</w:t>
      </w:r>
      <w:r>
        <w:rPr>
          <w:rFonts w:hint="eastAsia" w:ascii="仿宋" w:hAnsi="仿宋" w:eastAsia="仿宋" w:cs="仿宋"/>
          <w:szCs w:val="32"/>
          <w:highlight w:val="none"/>
          <w:u w:val="none"/>
          <w:lang w:val="en-US" w:eastAsia="zh-CN"/>
        </w:rPr>
        <w:t>40%</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lang w:eastAsia="zh-CN"/>
        </w:rPr>
        <w:t>（五）</w:t>
      </w:r>
      <w:r>
        <w:rPr>
          <w:rFonts w:hint="eastAsia" w:ascii="仿宋" w:hAnsi="仿宋" w:eastAsia="仿宋" w:cs="仿宋"/>
          <w:szCs w:val="32"/>
          <w:highlight w:val="none"/>
          <w:u w:val="none"/>
        </w:rPr>
        <w:t>质量</w:t>
      </w:r>
      <w:r>
        <w:rPr>
          <w:rFonts w:hint="eastAsia" w:ascii="仿宋" w:hAnsi="仿宋" w:eastAsia="仿宋" w:cs="仿宋"/>
          <w:szCs w:val="32"/>
          <w:highlight w:val="none"/>
          <w:u w:val="none"/>
          <w:lang w:eastAsia="zh-CN"/>
        </w:rPr>
        <w:t>检测业绩证明文件；</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lang w:eastAsia="zh-CN"/>
        </w:rPr>
        <w:t>（六）当同时申请多个资质或多个延续资质时，公用检测用房和技术负责人配置说明；</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lang w:eastAsia="zh-CN"/>
        </w:rPr>
        <w:t>（七）人员劳动合同和社会保险查询及承诺</w:t>
      </w:r>
      <w:r>
        <w:rPr>
          <w:rFonts w:hint="eastAsia" w:ascii="仿宋" w:hAnsi="仿宋" w:eastAsia="仿宋" w:cs="仿宋"/>
          <w:szCs w:val="32"/>
          <w:highlight w:val="none"/>
          <w:u w:val="none"/>
        </w:rPr>
        <w:t>。</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第十七条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b w:val="0"/>
          <w:bCs w:val="0"/>
          <w:szCs w:val="32"/>
          <w:highlight w:val="none"/>
          <w:u w:val="none"/>
          <w:lang w:eastAsia="zh-CN"/>
        </w:rPr>
        <w:t>书面评审时可根据评审中发现的问题、新增参数、比对试验等，对检测人员的实际操作、质量检测知识进行视频测试。</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第十八条</w:t>
      </w:r>
      <w:r>
        <w:rPr>
          <w:rFonts w:hint="eastAsia" w:ascii="仿宋" w:hAnsi="仿宋" w:cs="仿宋"/>
          <w:b/>
          <w:bCs/>
          <w:szCs w:val="32"/>
          <w:highlight w:val="none"/>
          <w:u w:val="none"/>
          <w:lang w:val="en-US" w:eastAsia="zh-CN"/>
        </w:rPr>
        <w:t xml:space="preserve"> </w:t>
      </w:r>
      <w:r>
        <w:rPr>
          <w:rFonts w:hint="eastAsia" w:ascii="仿宋" w:hAnsi="仿宋" w:eastAsia="仿宋" w:cs="仿宋"/>
          <w:szCs w:val="32"/>
          <w:highlight w:val="none"/>
          <w:u w:val="none"/>
        </w:rPr>
        <w:t>现场评审是</w:t>
      </w:r>
      <w:r>
        <w:rPr>
          <w:rFonts w:hint="eastAsia" w:ascii="仿宋" w:hAnsi="仿宋" w:eastAsia="仿宋" w:cs="仿宋"/>
          <w:szCs w:val="32"/>
          <w:highlight w:val="none"/>
          <w:u w:val="none"/>
          <w:lang w:eastAsia="zh-CN"/>
        </w:rPr>
        <w:t>到检测机构现场，</w:t>
      </w:r>
      <w:r>
        <w:rPr>
          <w:rFonts w:hint="eastAsia" w:ascii="仿宋" w:hAnsi="仿宋" w:eastAsia="仿宋" w:cs="仿宋"/>
          <w:szCs w:val="32"/>
          <w:highlight w:val="none"/>
          <w:u w:val="none"/>
        </w:rPr>
        <w:t>通过对申请人完成质量检测项目的实际能力、检测机构申报材料与实际状况的符合性、</w:t>
      </w:r>
      <w:r>
        <w:rPr>
          <w:rFonts w:hint="eastAsia" w:ascii="仿宋" w:hAnsi="仿宋" w:eastAsia="仿宋" w:cs="仿宋"/>
          <w:szCs w:val="32"/>
          <w:highlight w:val="none"/>
          <w:u w:val="none"/>
          <w:lang w:eastAsia="zh-CN"/>
        </w:rPr>
        <w:t>管理</w:t>
      </w:r>
      <w:r>
        <w:rPr>
          <w:rFonts w:hint="eastAsia" w:ascii="仿宋" w:hAnsi="仿宋" w:eastAsia="仿宋" w:cs="仿宋"/>
          <w:szCs w:val="32"/>
          <w:highlight w:val="none"/>
          <w:u w:val="none"/>
        </w:rPr>
        <w:t>体系运</w:t>
      </w:r>
      <w:r>
        <w:rPr>
          <w:rFonts w:hint="eastAsia" w:ascii="仿宋" w:hAnsi="仿宋" w:eastAsia="仿宋" w:cs="仿宋"/>
          <w:szCs w:val="32"/>
          <w:highlight w:val="none"/>
          <w:u w:val="none"/>
          <w:lang w:eastAsia="zh-CN"/>
        </w:rPr>
        <w:t>行</w:t>
      </w:r>
      <w:r>
        <w:rPr>
          <w:rFonts w:hint="eastAsia" w:ascii="仿宋" w:hAnsi="仿宋" w:eastAsia="仿宋" w:cs="仿宋"/>
          <w:szCs w:val="32"/>
          <w:highlight w:val="none"/>
          <w:u w:val="none"/>
        </w:rPr>
        <w:t>等情况的全面核查。</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现场评审所抽查的质量检测项目</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原则上应当覆盖申请人所申请的全部质量检测项目。抽取的具体参数应当通过</w:t>
      </w:r>
      <w:r>
        <w:rPr>
          <w:rFonts w:hint="eastAsia" w:ascii="仿宋" w:hAnsi="仿宋" w:eastAsia="仿宋" w:cs="仿宋"/>
          <w:szCs w:val="32"/>
          <w:highlight w:val="none"/>
          <w:u w:val="none"/>
          <w:lang w:eastAsia="zh-CN"/>
        </w:rPr>
        <w:t>随机</w:t>
      </w:r>
      <w:r>
        <w:rPr>
          <w:rFonts w:hint="eastAsia" w:ascii="仿宋" w:hAnsi="仿宋" w:eastAsia="仿宋" w:cs="仿宋"/>
          <w:szCs w:val="32"/>
          <w:highlight w:val="none"/>
          <w:u w:val="none"/>
        </w:rPr>
        <w:t>抽</w:t>
      </w:r>
      <w:r>
        <w:rPr>
          <w:rFonts w:hint="eastAsia" w:ascii="仿宋" w:hAnsi="仿宋" w:eastAsia="仿宋" w:cs="仿宋"/>
          <w:szCs w:val="32"/>
          <w:highlight w:val="none"/>
          <w:u w:val="none"/>
          <w:lang w:eastAsia="zh-CN"/>
        </w:rPr>
        <w:t>取</w:t>
      </w:r>
      <w:r>
        <w:rPr>
          <w:rFonts w:hint="eastAsia" w:ascii="仿宋" w:hAnsi="仿宋" w:eastAsia="仿宋" w:cs="仿宋"/>
          <w:szCs w:val="32"/>
          <w:highlight w:val="none"/>
          <w:u w:val="none"/>
        </w:rPr>
        <w:t>方式确定。</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第十九条</w:t>
      </w:r>
      <w:r>
        <w:rPr>
          <w:rFonts w:hint="eastAsia" w:ascii="仿宋" w:hAnsi="仿宋" w:eastAsia="仿宋" w:cs="仿宋"/>
          <w:szCs w:val="32"/>
          <w:highlight w:val="none"/>
          <w:u w:val="none"/>
        </w:rPr>
        <w:t xml:space="preserve"> 专家评审组由3人以上组成（含3人）。评审专家应当从许可机关建立的质量检测专家库中选取，并符合回避要求。</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参与评审的专家应当</w:t>
      </w:r>
      <w:r>
        <w:rPr>
          <w:rFonts w:hint="eastAsia" w:ascii="仿宋" w:hAnsi="仿宋" w:eastAsia="仿宋" w:cs="仿宋"/>
          <w:szCs w:val="32"/>
          <w:highlight w:val="none"/>
          <w:u w:val="none"/>
          <w:lang w:eastAsia="zh-CN"/>
        </w:rPr>
        <w:t>客观、独立、</w:t>
      </w:r>
      <w:r>
        <w:rPr>
          <w:rFonts w:hint="eastAsia" w:ascii="仿宋" w:hAnsi="仿宋" w:eastAsia="仿宋" w:cs="仿宋"/>
          <w:szCs w:val="32"/>
          <w:highlight w:val="none"/>
          <w:u w:val="none"/>
        </w:rPr>
        <w:t>公正</w:t>
      </w:r>
      <w:r>
        <w:rPr>
          <w:rFonts w:hint="eastAsia" w:ascii="仿宋" w:hAnsi="仿宋" w:eastAsia="仿宋" w:cs="仿宋"/>
          <w:szCs w:val="32"/>
          <w:highlight w:val="none"/>
          <w:u w:val="none"/>
          <w:lang w:eastAsia="zh-CN"/>
        </w:rPr>
        <w:t>开展</w:t>
      </w:r>
      <w:r>
        <w:rPr>
          <w:rFonts w:hint="eastAsia" w:ascii="仿宋" w:hAnsi="仿宋" w:eastAsia="仿宋" w:cs="仿宋"/>
          <w:szCs w:val="32"/>
          <w:highlight w:val="none"/>
          <w:u w:val="none"/>
        </w:rPr>
        <w:t>评审</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保守</w:t>
      </w:r>
      <w:r>
        <w:rPr>
          <w:rFonts w:hint="eastAsia" w:ascii="仿宋" w:hAnsi="仿宋" w:eastAsia="仿宋" w:cs="仿宋"/>
          <w:szCs w:val="32"/>
          <w:highlight w:val="none"/>
          <w:u w:val="none"/>
          <w:lang w:eastAsia="zh-CN"/>
        </w:rPr>
        <w:t>检测机构</w:t>
      </w:r>
      <w:r>
        <w:rPr>
          <w:rFonts w:hint="eastAsia" w:ascii="仿宋" w:hAnsi="仿宋" w:eastAsia="仿宋" w:cs="仿宋"/>
          <w:szCs w:val="32"/>
          <w:highlight w:val="none"/>
          <w:u w:val="none"/>
        </w:rPr>
        <w:t>商业秘密。</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专家评审组应当对其承担的技术评审活动和技术评审结论的真实性、符合性负责，并承担相应法律责任。</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i w:val="0"/>
          <w:iCs w:val="0"/>
          <w:szCs w:val="32"/>
          <w:highlight w:val="none"/>
          <w:u w:val="none"/>
          <w:lang w:eastAsia="zh-CN"/>
        </w:rPr>
        <w:t>第二十条</w:t>
      </w:r>
      <w:r>
        <w:rPr>
          <w:rFonts w:hint="eastAsia" w:ascii="仿宋" w:hAnsi="仿宋" w:eastAsia="仿宋" w:cs="仿宋"/>
          <w:szCs w:val="32"/>
          <w:highlight w:val="none"/>
          <w:u w:val="none"/>
        </w:rPr>
        <w:t xml:space="preserve"> 专家评审组在技术评审中发现</w:t>
      </w:r>
      <w:r>
        <w:rPr>
          <w:rFonts w:hint="eastAsia" w:ascii="仿宋" w:hAnsi="仿宋" w:eastAsia="仿宋" w:cs="仿宋"/>
          <w:szCs w:val="32"/>
          <w:highlight w:val="none"/>
          <w:u w:val="none"/>
          <w:lang w:eastAsia="zh-CN"/>
        </w:rPr>
        <w:t>的</w:t>
      </w:r>
      <w:r>
        <w:rPr>
          <w:rFonts w:hint="eastAsia" w:ascii="仿宋" w:hAnsi="仿宋" w:eastAsia="仿宋" w:cs="仿宋"/>
          <w:szCs w:val="32"/>
          <w:highlight w:val="none"/>
          <w:u w:val="none"/>
        </w:rPr>
        <w:t>检测机构</w:t>
      </w:r>
      <w:r>
        <w:rPr>
          <w:rFonts w:hint="eastAsia" w:ascii="仿宋" w:hAnsi="仿宋" w:eastAsia="仿宋" w:cs="仿宋"/>
          <w:szCs w:val="32"/>
          <w:highlight w:val="none"/>
          <w:u w:val="none"/>
          <w:lang w:eastAsia="zh-CN"/>
        </w:rPr>
        <w:t>一般技术和管理问题</w:t>
      </w:r>
      <w:r>
        <w:rPr>
          <w:rFonts w:hint="eastAsia" w:ascii="仿宋" w:hAnsi="仿宋" w:eastAsia="仿宋" w:cs="仿宋"/>
          <w:szCs w:val="32"/>
          <w:highlight w:val="none"/>
          <w:u w:val="none"/>
        </w:rPr>
        <w:t>，应当书面告知申请人，并要求在</w:t>
      </w:r>
      <w:r>
        <w:rPr>
          <w:rFonts w:hint="eastAsia" w:ascii="仿宋" w:hAnsi="仿宋" w:eastAsia="仿宋" w:cs="仿宋"/>
          <w:szCs w:val="32"/>
          <w:highlight w:val="none"/>
          <w:u w:val="none"/>
          <w:lang w:val="en-US" w:eastAsia="zh-CN"/>
        </w:rPr>
        <w:t>20</w:t>
      </w:r>
      <w:r>
        <w:rPr>
          <w:rFonts w:hint="eastAsia" w:ascii="仿宋" w:hAnsi="仿宋" w:eastAsia="仿宋" w:cs="仿宋"/>
          <w:szCs w:val="32"/>
          <w:highlight w:val="none"/>
          <w:u w:val="none"/>
        </w:rPr>
        <w:t>个工作日内完成整改。</w:t>
      </w:r>
    </w:p>
    <w:p>
      <w:pPr>
        <w:pStyle w:val="17"/>
        <w:pageBreakBefore w:val="0"/>
        <w:widowControl w:val="0"/>
        <w:numPr>
          <w:ilvl w:val="0"/>
          <w:numId w:val="0"/>
        </w:numPr>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专家评审组在技术评审中发现申请人存在和申请情况严重不符、试验检测报告虚假、违法行为等情况的，应当及时向许可机关报告，并停止评审。</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kern w:val="2"/>
          <w:sz w:val="32"/>
          <w:szCs w:val="32"/>
          <w:highlight w:val="none"/>
          <w:u w:val="none"/>
          <w:lang w:val="en-US" w:eastAsia="zh-CN" w:bidi="ar-SA"/>
        </w:rPr>
        <w:t>第二十一条</w:t>
      </w:r>
      <w:r>
        <w:rPr>
          <w:rFonts w:hint="eastAsia" w:ascii="仿宋" w:hAnsi="仿宋" w:eastAsia="仿宋" w:cs="仿宋"/>
          <w:kern w:val="2"/>
          <w:sz w:val="32"/>
          <w:szCs w:val="32"/>
          <w:highlight w:val="none"/>
          <w:u w:val="none"/>
          <w:lang w:val="en-US" w:eastAsia="zh-CN" w:bidi="ar-SA"/>
        </w:rPr>
        <w:t xml:space="preserve"> 专家评审组应当在5个工作日向许可</w:t>
      </w:r>
      <w:r>
        <w:rPr>
          <w:rFonts w:hint="eastAsia" w:ascii="仿宋" w:hAnsi="仿宋" w:eastAsia="仿宋" w:cs="仿宋"/>
          <w:szCs w:val="32"/>
          <w:highlight w:val="none"/>
          <w:u w:val="none"/>
        </w:rPr>
        <w:t>机关</w:t>
      </w:r>
      <w:r>
        <w:rPr>
          <w:rFonts w:hint="eastAsia" w:ascii="仿宋" w:hAnsi="仿宋" w:eastAsia="仿宋" w:cs="仿宋"/>
          <w:szCs w:val="32"/>
          <w:highlight w:val="none"/>
          <w:u w:val="none"/>
          <w:lang w:eastAsia="zh-CN"/>
        </w:rPr>
        <w:t>报送</w:t>
      </w: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公路水运工程质量检测机构资质审批</w:t>
      </w:r>
      <w:r>
        <w:rPr>
          <w:rFonts w:hint="eastAsia" w:ascii="仿宋" w:hAnsi="仿宋" w:eastAsia="仿宋" w:cs="仿宋"/>
          <w:szCs w:val="32"/>
          <w:highlight w:val="none"/>
          <w:u w:val="none"/>
          <w:lang w:val="en-US" w:eastAsia="zh-CN"/>
        </w:rPr>
        <w:t>/延续审批技术</w:t>
      </w:r>
      <w:r>
        <w:rPr>
          <w:rFonts w:hint="eastAsia" w:ascii="仿宋" w:hAnsi="仿宋" w:eastAsia="仿宋" w:cs="仿宋"/>
          <w:szCs w:val="32"/>
          <w:highlight w:val="none"/>
          <w:u w:val="none"/>
        </w:rPr>
        <w:t>评审报告》</w:t>
      </w:r>
      <w:r>
        <w:rPr>
          <w:rFonts w:hint="eastAsia" w:ascii="仿宋" w:hAnsi="仿宋" w:eastAsia="仿宋" w:cs="仿宋"/>
          <w:szCs w:val="32"/>
          <w:highlight w:val="none"/>
          <w:u w:val="none"/>
          <w:lang w:eastAsia="zh-CN"/>
        </w:rPr>
        <w:t>（以下简称《技术评审报告》）</w:t>
      </w:r>
      <w:r>
        <w:rPr>
          <w:rFonts w:hint="eastAsia" w:ascii="仿宋" w:hAnsi="仿宋" w:eastAsia="仿宋" w:cs="仿宋"/>
          <w:szCs w:val="32"/>
          <w:highlight w:val="none"/>
          <w:u w:val="none"/>
        </w:rPr>
        <w:t>，主要内容包括：</w:t>
      </w:r>
      <w:r>
        <w:rPr>
          <w:rFonts w:hint="eastAsia" w:ascii="仿宋" w:hAnsi="仿宋" w:eastAsia="仿宋" w:cs="仿宋"/>
          <w:szCs w:val="32"/>
          <w:highlight w:val="none"/>
          <w:u w:val="none"/>
          <w:lang w:eastAsia="zh-CN"/>
        </w:rPr>
        <w:t>基本条件核查、开展检测参数核查、业绩核查、试验检测项目抽查、存在问题、评审总体意见等。</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第二十二条</w:t>
      </w:r>
      <w:r>
        <w:rPr>
          <w:rFonts w:hint="eastAsia" w:ascii="仿宋" w:hAnsi="仿宋" w:eastAsia="仿宋" w:cs="仿宋"/>
          <w:szCs w:val="32"/>
          <w:highlight w:val="none"/>
          <w:u w:val="none"/>
        </w:rPr>
        <w:t xml:space="preserve"> 许可机关依据《</w:t>
      </w:r>
      <w:r>
        <w:rPr>
          <w:rFonts w:hint="eastAsia" w:ascii="仿宋" w:hAnsi="仿宋" w:eastAsia="仿宋" w:cs="仿宋"/>
          <w:szCs w:val="32"/>
          <w:highlight w:val="none"/>
          <w:u w:val="none"/>
          <w:lang w:eastAsia="zh-CN"/>
        </w:rPr>
        <w:t>技术</w:t>
      </w:r>
      <w:r>
        <w:rPr>
          <w:rFonts w:hint="eastAsia" w:ascii="仿宋" w:hAnsi="仿宋" w:eastAsia="仿宋" w:cs="仿宋"/>
          <w:szCs w:val="32"/>
          <w:highlight w:val="none"/>
          <w:u w:val="none"/>
        </w:rPr>
        <w:t>评审报告》和申请人的信用评价、</w:t>
      </w:r>
      <w:r>
        <w:rPr>
          <w:rFonts w:hint="eastAsia" w:ascii="仿宋" w:hAnsi="仿宋" w:eastAsia="仿宋" w:cs="仿宋"/>
          <w:szCs w:val="32"/>
          <w:highlight w:val="none"/>
          <w:u w:val="none"/>
          <w:lang w:eastAsia="zh-CN"/>
        </w:rPr>
        <w:t>“双随机”抽查、</w:t>
      </w:r>
      <w:r>
        <w:rPr>
          <w:rFonts w:hint="eastAsia" w:ascii="仿宋" w:hAnsi="仿宋" w:eastAsia="仿宋" w:cs="仿宋"/>
          <w:szCs w:val="32"/>
          <w:highlight w:val="none"/>
          <w:u w:val="none"/>
        </w:rPr>
        <w:t>工程质量检测</w:t>
      </w:r>
      <w:r>
        <w:rPr>
          <w:rFonts w:hint="eastAsia" w:ascii="仿宋" w:hAnsi="仿宋" w:eastAsia="仿宋" w:cs="仿宋"/>
          <w:szCs w:val="32"/>
          <w:highlight w:val="none"/>
          <w:u w:val="none"/>
          <w:lang w:eastAsia="zh-CN"/>
        </w:rPr>
        <w:t>合同</w:t>
      </w:r>
      <w:r>
        <w:rPr>
          <w:rFonts w:hint="eastAsia" w:ascii="仿宋" w:hAnsi="仿宋" w:eastAsia="仿宋" w:cs="仿宋"/>
          <w:szCs w:val="32"/>
          <w:highlight w:val="none"/>
          <w:u w:val="none"/>
        </w:rPr>
        <w:t>履约等情况，进行检测资质审批。</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许可机关的审批结果，应当在许可机关官方网站上公示，公示期不得少于7</w:t>
      </w:r>
      <w:r>
        <w:rPr>
          <w:rFonts w:hint="eastAsia" w:ascii="仿宋" w:hAnsi="仿宋" w:eastAsia="仿宋" w:cs="仿宋"/>
          <w:szCs w:val="32"/>
          <w:highlight w:val="none"/>
          <w:u w:val="none"/>
          <w:lang w:eastAsia="zh-CN"/>
        </w:rPr>
        <w:t>日</w:t>
      </w:r>
      <w:r>
        <w:rPr>
          <w:rFonts w:hint="eastAsia" w:ascii="仿宋" w:hAnsi="仿宋" w:eastAsia="仿宋" w:cs="仿宋"/>
          <w:szCs w:val="32"/>
          <w:highlight w:val="none"/>
          <w:u w:val="none"/>
        </w:rPr>
        <w:t>，接受社会查询和监督。</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公示期内，任何单位和个人有权就审批结果向许可机关提出异议，许可机关应当及时受理、核实和处理。</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公示期满无异议或者经核实异议不成立的，由许可机关根据审批结果向申请人颁发公路水运工程质量检测机构资质纸质证书和电子证书；经核实异议成立的，应当书面通知申请人，并说明理由，同时应当为提出异议人保密。</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纸质证书和电子证书全国通用，具有同等法律效力。</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省级交通运输主管部门颁发检测资质证书的同时应当</w:t>
      </w:r>
      <w:r>
        <w:rPr>
          <w:rFonts w:hint="eastAsia" w:ascii="仿宋" w:hAnsi="仿宋" w:eastAsia="仿宋" w:cs="仿宋"/>
          <w:szCs w:val="32"/>
          <w:highlight w:val="none"/>
          <w:u w:val="none"/>
          <w:lang w:eastAsia="zh-CN"/>
        </w:rPr>
        <w:t>向</w:t>
      </w:r>
      <w:r>
        <w:rPr>
          <w:rFonts w:hint="eastAsia" w:ascii="仿宋" w:hAnsi="仿宋" w:eastAsia="仿宋" w:cs="仿宋"/>
          <w:szCs w:val="32"/>
          <w:highlight w:val="none"/>
          <w:u w:val="none"/>
        </w:rPr>
        <w:t>交通运输部</w:t>
      </w:r>
      <w:r>
        <w:rPr>
          <w:rFonts w:hint="eastAsia" w:ascii="仿宋" w:hAnsi="仿宋" w:eastAsia="仿宋" w:cs="仿宋"/>
          <w:szCs w:val="32"/>
          <w:highlight w:val="none"/>
          <w:u w:val="none"/>
          <w:lang w:eastAsia="zh-CN"/>
        </w:rPr>
        <w:t>报</w:t>
      </w:r>
      <w:r>
        <w:rPr>
          <w:rFonts w:hint="eastAsia" w:ascii="仿宋" w:hAnsi="仿宋" w:eastAsia="仿宋" w:cs="仿宋"/>
          <w:szCs w:val="32"/>
          <w:highlight w:val="none"/>
          <w:u w:val="none"/>
        </w:rPr>
        <w:t>备。</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第二十三条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rPr>
        <w:t>检测资质证书分为正本和副本，正本和副本各一份，具备同等法律效力。</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检测资质证书应当注明发证机关、获证机构名称和地址、有关人员信息、专业、资质类别等级、检测项目及参数、有效期限、证书编号、检测资质标</w:t>
      </w:r>
      <w:r>
        <w:rPr>
          <w:rFonts w:hint="eastAsia" w:ascii="仿宋" w:hAnsi="仿宋" w:eastAsia="仿宋" w:cs="仿宋"/>
          <w:szCs w:val="32"/>
          <w:highlight w:val="none"/>
          <w:u w:val="none"/>
          <w:lang w:eastAsia="zh-CN"/>
        </w:rPr>
        <w:t>识</w:t>
      </w:r>
      <w:r>
        <w:rPr>
          <w:rFonts w:hint="eastAsia" w:ascii="仿宋" w:hAnsi="仿宋" w:eastAsia="仿宋" w:cs="仿宋"/>
          <w:szCs w:val="32"/>
          <w:highlight w:val="none"/>
          <w:u w:val="none"/>
        </w:rPr>
        <w:t>。</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第二十四条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rPr>
        <w:t>检测资质标</w:t>
      </w:r>
      <w:r>
        <w:rPr>
          <w:rFonts w:hint="eastAsia" w:ascii="仿宋" w:hAnsi="仿宋" w:eastAsia="仿宋" w:cs="仿宋"/>
          <w:szCs w:val="32"/>
          <w:highlight w:val="none"/>
          <w:u w:val="none"/>
          <w:lang w:eastAsia="zh-CN"/>
        </w:rPr>
        <w:t>识</w:t>
      </w:r>
      <w:r>
        <w:rPr>
          <w:rFonts w:hint="eastAsia" w:ascii="仿宋" w:hAnsi="仿宋" w:eastAsia="仿宋" w:cs="仿宋"/>
          <w:szCs w:val="32"/>
          <w:highlight w:val="none"/>
          <w:u w:val="none"/>
        </w:rPr>
        <w:t>的形状为长方形，长为27mm，宽为16mm。上半部分为标识</w:t>
      </w:r>
      <w:r>
        <w:rPr>
          <w:rFonts w:hint="eastAsia" w:ascii="仿宋" w:hAnsi="仿宋" w:eastAsia="仿宋" w:cs="仿宋"/>
          <w:szCs w:val="32"/>
          <w:highlight w:val="none"/>
          <w:u w:val="none"/>
          <w:lang w:eastAsia="zh-CN"/>
        </w:rPr>
        <w:t>图案</w:t>
      </w:r>
      <w:r>
        <w:rPr>
          <w:rFonts w:hint="eastAsia" w:ascii="仿宋" w:hAnsi="仿宋" w:eastAsia="仿宋" w:cs="仿宋"/>
          <w:szCs w:val="32"/>
          <w:highlight w:val="none"/>
          <w:u w:val="none"/>
        </w:rPr>
        <w:t>，下半部分为证书编号，字体为隶书，字号为小四，颜色为蝴蝶蓝。</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第二十五条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rPr>
        <w:t>检测资质证书有效期为5年。</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检测资质证书有效期满后拟继续从事质量检测业务的，检测机构应在有效期满九十日前向原许可机关提出延续申请。</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因客观原因无法按时完成延续审批的，许可机关可对检测资质证书有效期批准延期，延期最长不超过 1 年。</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第二十六条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lang w:eastAsia="zh-CN"/>
        </w:rPr>
        <w:t>申请延续审批的检测机构信用及业绩应符合以下要求：</w:t>
      </w:r>
    </w:p>
    <w:p>
      <w:pPr>
        <w:pStyle w:val="17"/>
        <w:pageBreakBefore w:val="0"/>
        <w:widowControl w:val="0"/>
        <w:numPr>
          <w:ilvl w:val="0"/>
          <w:numId w:val="0"/>
        </w:numPr>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eastAsia="zh-CN"/>
        </w:rPr>
        <w:t>（一）申请延续审批的</w:t>
      </w:r>
      <w:r>
        <w:rPr>
          <w:rFonts w:hint="eastAsia" w:ascii="仿宋" w:hAnsi="仿宋" w:eastAsia="仿宋" w:cs="仿宋"/>
          <w:szCs w:val="32"/>
          <w:highlight w:val="none"/>
          <w:u w:val="none"/>
          <w:lang w:val="en-US" w:eastAsia="zh-CN"/>
        </w:rPr>
        <w:t>近一年信用等级不得被评为D级；</w:t>
      </w:r>
    </w:p>
    <w:p>
      <w:pPr>
        <w:pStyle w:val="17"/>
        <w:pageBreakBefore w:val="0"/>
        <w:widowControl w:val="0"/>
        <w:numPr>
          <w:ilvl w:val="0"/>
          <w:numId w:val="0"/>
        </w:numPr>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（二）所开展的试验检测参数应覆盖批准的所有试验检测项目且不少于批准参数的85%；</w:t>
      </w:r>
    </w:p>
    <w:p>
      <w:pPr>
        <w:pStyle w:val="17"/>
        <w:pageBreakBefore w:val="0"/>
        <w:widowControl w:val="0"/>
        <w:numPr>
          <w:ilvl w:val="0"/>
          <w:numId w:val="0"/>
        </w:numPr>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三）甲级、桥梁隧道工程、交通工程的检测机构每年应有不少于一项高速（一级）公路或大型水运工程的建设施工现场检测项目或设立工地试验室业绩，乙级、丙级的检测机构每年应有不少于一项公路水运工程建设施工现场检测项目或设立工地试验室业绩。</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b/>
          <w:bCs/>
          <w:szCs w:val="32"/>
          <w:highlight w:val="none"/>
          <w:u w:val="none"/>
          <w:lang w:eastAsia="zh-CN"/>
        </w:rPr>
        <w:t>第二十七条</w:t>
      </w:r>
      <w:r>
        <w:rPr>
          <w:rFonts w:hint="eastAsia" w:ascii="仿宋" w:hAnsi="仿宋" w:eastAsia="仿宋" w:cs="仿宋"/>
          <w:szCs w:val="32"/>
          <w:highlight w:val="none"/>
          <w:u w:val="none"/>
        </w:rPr>
        <w:t xml:space="preserve"> </w:t>
      </w:r>
      <w:r>
        <w:rPr>
          <w:rFonts w:hint="eastAsia" w:ascii="仿宋" w:hAnsi="仿宋" w:eastAsia="仿宋" w:cs="仿宋"/>
          <w:szCs w:val="32"/>
          <w:highlight w:val="none"/>
          <w:u w:val="none"/>
          <w:lang w:val="en-US" w:eastAsia="zh-CN"/>
        </w:rPr>
        <w:t>延续申请的程序按照本办法的检测资质审批程序进行。采用承诺制、书面评审等方式，可简化延续审批程序。</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第二十八条</w:t>
      </w:r>
      <w:r>
        <w:rPr>
          <w:rFonts w:hint="eastAsia" w:ascii="仿宋" w:hAnsi="仿宋" w:eastAsia="仿宋" w:cs="仿宋"/>
          <w:szCs w:val="32"/>
          <w:highlight w:val="none"/>
          <w:u w:val="none"/>
        </w:rPr>
        <w:t xml:space="preserve"> 许可机关应在所颁发的检测资质证书有效期满前，作出是否准予延续的决定。</w:t>
      </w:r>
      <w:r>
        <w:rPr>
          <w:rFonts w:hint="eastAsia" w:ascii="仿宋" w:hAnsi="仿宋" w:eastAsia="仿宋" w:cs="仿宋"/>
          <w:szCs w:val="32"/>
          <w:highlight w:val="none"/>
          <w:u w:val="none"/>
          <w:lang w:eastAsia="zh-CN"/>
        </w:rPr>
        <w:t>审批、公示、公布程序按第二十二条进行。</w:t>
      </w:r>
    </w:p>
    <w:p>
      <w:pPr>
        <w:pStyle w:val="17"/>
        <w:pageBreakBefore w:val="0"/>
        <w:widowControl w:val="0"/>
        <w:numPr>
          <w:ilvl w:val="0"/>
          <w:numId w:val="0"/>
        </w:numPr>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准予延续的，予以换发新的检测资质证书，有效期仍为5年；不予延续的，应</w:t>
      </w:r>
      <w:r>
        <w:rPr>
          <w:rFonts w:hint="eastAsia" w:ascii="仿宋" w:hAnsi="仿宋" w:eastAsia="仿宋" w:cs="仿宋"/>
          <w:szCs w:val="32"/>
          <w:highlight w:val="none"/>
          <w:u w:val="none"/>
          <w:lang w:eastAsia="zh-CN"/>
        </w:rPr>
        <w:t>降低其资质等级或</w:t>
      </w:r>
      <w:r>
        <w:rPr>
          <w:rFonts w:hint="eastAsia" w:ascii="仿宋" w:hAnsi="仿宋" w:eastAsia="仿宋" w:cs="仿宋"/>
          <w:szCs w:val="32"/>
          <w:highlight w:val="none"/>
          <w:u w:val="none"/>
        </w:rPr>
        <w:t>注销其检测资质证书。</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第二十九条</w:t>
      </w:r>
      <w:r>
        <w:rPr>
          <w:rFonts w:hint="eastAsia" w:ascii="仿宋" w:hAnsi="仿宋" w:eastAsia="仿宋" w:cs="仿宋"/>
          <w:szCs w:val="32"/>
          <w:highlight w:val="none"/>
          <w:u w:val="none"/>
        </w:rPr>
        <w:t xml:space="preserve"> 检测机构的名称、法定代表人</w:t>
      </w:r>
      <w:r>
        <w:rPr>
          <w:rFonts w:hint="eastAsia" w:ascii="仿宋" w:hAnsi="仿宋" w:eastAsia="仿宋" w:cs="仿宋"/>
          <w:szCs w:val="32"/>
          <w:highlight w:val="none"/>
          <w:u w:val="none"/>
          <w:lang w:eastAsia="zh-CN"/>
        </w:rPr>
        <w:t>、行政负责人、技术和质量负责人</w:t>
      </w:r>
      <w:r>
        <w:rPr>
          <w:rFonts w:hint="eastAsia" w:ascii="仿宋" w:hAnsi="仿宋" w:cs="仿宋"/>
          <w:szCs w:val="32"/>
          <w:highlight w:val="none"/>
          <w:u w:val="none"/>
          <w:lang w:eastAsia="zh-CN"/>
        </w:rPr>
        <w:t>等</w:t>
      </w:r>
      <w:r>
        <w:rPr>
          <w:rFonts w:hint="eastAsia" w:ascii="仿宋" w:hAnsi="仿宋" w:eastAsia="仿宋" w:cs="仿宋"/>
          <w:szCs w:val="32"/>
          <w:highlight w:val="none"/>
          <w:u w:val="none"/>
        </w:rPr>
        <w:t>一般事项发生变更的，应当在变更事项</w:t>
      </w:r>
      <w:r>
        <w:rPr>
          <w:rFonts w:hint="eastAsia" w:ascii="仿宋" w:hAnsi="仿宋" w:eastAsia="仿宋" w:cs="仿宋"/>
          <w:szCs w:val="32"/>
          <w:highlight w:val="none"/>
          <w:u w:val="none"/>
          <w:lang w:eastAsia="zh-CN"/>
        </w:rPr>
        <w:t>作出决定</w:t>
      </w:r>
      <w:r>
        <w:rPr>
          <w:rFonts w:hint="eastAsia" w:ascii="仿宋" w:hAnsi="仿宋" w:eastAsia="仿宋" w:cs="仿宋"/>
          <w:szCs w:val="32"/>
          <w:highlight w:val="none"/>
          <w:u w:val="none"/>
        </w:rPr>
        <w:t>后10日内向原许可机关申请变更。</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检测机构发生检测场所变更、合并、分立、重组、改制等</w:t>
      </w:r>
      <w:r>
        <w:rPr>
          <w:rFonts w:hint="eastAsia" w:ascii="仿宋" w:hAnsi="仿宋" w:eastAsia="仿宋" w:cs="仿宋"/>
          <w:szCs w:val="32"/>
          <w:highlight w:val="none"/>
          <w:u w:val="none"/>
          <w:lang w:eastAsia="zh-CN"/>
        </w:rPr>
        <w:t>变更</w:t>
      </w:r>
      <w:r>
        <w:rPr>
          <w:rFonts w:hint="eastAsia" w:ascii="仿宋" w:hAnsi="仿宋" w:eastAsia="仿宋" w:cs="仿宋"/>
          <w:szCs w:val="32"/>
          <w:highlight w:val="none"/>
          <w:u w:val="none"/>
        </w:rPr>
        <w:t>需要继承原资质证书的，应当在</w:t>
      </w:r>
      <w:r>
        <w:rPr>
          <w:rFonts w:hint="eastAsia" w:ascii="仿宋" w:hAnsi="仿宋" w:eastAsia="仿宋" w:cs="仿宋"/>
          <w:szCs w:val="32"/>
          <w:highlight w:val="none"/>
          <w:u w:val="none"/>
          <w:lang w:eastAsia="zh-CN"/>
        </w:rPr>
        <w:t>完成变更后</w:t>
      </w:r>
      <w:r>
        <w:rPr>
          <w:rFonts w:hint="eastAsia" w:ascii="仿宋" w:hAnsi="仿宋" w:eastAsia="仿宋" w:cs="仿宋"/>
          <w:szCs w:val="32"/>
          <w:highlight w:val="none"/>
          <w:u w:val="none"/>
        </w:rPr>
        <w:t>10日内向原许可机关申请重大事项变更。许可机关受理申请后，应当对申请人是否符合原资质条件进行核定，符合原资质条件的，可以继承原资质证书，但不得超过注明的有效期；不符合原资质条件的，应当重新提交资质申请。不再继承原资质证书的，应当及时办理注销手续。</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发生检测场所变更的，应选派专家（不少于2人）进行现场核实，重点核实检测场地、仪器设备、人员情况等。</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第三十条</w:t>
      </w:r>
      <w:r>
        <w:rPr>
          <w:rFonts w:hint="eastAsia" w:ascii="仿宋" w:hAnsi="仿宋" w:eastAsia="仿宋" w:cs="仿宋"/>
          <w:szCs w:val="32"/>
          <w:highlight w:val="none"/>
          <w:u w:val="none"/>
        </w:rPr>
        <w:t xml:space="preserve"> 检测机构停业时，应当自停业之日起15日内向原许可机关办理资质证书注销手续。</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第三十一条</w:t>
      </w:r>
      <w:r>
        <w:rPr>
          <w:rFonts w:hint="eastAsia" w:ascii="仿宋" w:hAnsi="仿宋" w:eastAsia="仿宋" w:cs="仿宋"/>
          <w:szCs w:val="32"/>
          <w:highlight w:val="none"/>
          <w:u w:val="none"/>
        </w:rPr>
        <w:t xml:space="preserve"> 检测资质行政许可不得收费，技术评审费用由同级财政保障。</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第三十二条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rPr>
        <w:t>检测资质证书遗失或者污损的，可以向原许可机关申请补发。</w:t>
      </w:r>
    </w:p>
    <w:p>
      <w:pPr>
        <w:pStyle w:val="17"/>
        <w:pageBreakBefore w:val="0"/>
        <w:widowControl w:val="0"/>
        <w:numPr>
          <w:ilvl w:val="0"/>
          <w:numId w:val="0"/>
        </w:numPr>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p>
    <w:p>
      <w:pPr>
        <w:pStyle w:val="17"/>
        <w:pageBreakBefore w:val="0"/>
        <w:widowControl w:val="0"/>
        <w:numPr>
          <w:ilvl w:val="0"/>
          <w:numId w:val="0"/>
        </w:numPr>
        <w:kinsoku/>
        <w:wordWrap/>
        <w:overflowPunct/>
        <w:topLinePunct w:val="0"/>
        <w:autoSpaceDE/>
        <w:autoSpaceDN/>
        <w:bidi w:val="0"/>
        <w:spacing w:line="240" w:lineRule="auto"/>
        <w:jc w:val="center"/>
        <w:textAlignment w:val="auto"/>
        <w:rPr>
          <w:rFonts w:hint="eastAsia" w:ascii="仿宋" w:hAnsi="仿宋" w:eastAsia="仿宋" w:cs="仿宋"/>
          <w:b/>
          <w:bCs w:val="0"/>
          <w:highlight w:val="none"/>
          <w:u w:val="none"/>
          <w:lang w:eastAsia="zh-CN"/>
        </w:rPr>
      </w:pPr>
      <w:r>
        <w:rPr>
          <w:rFonts w:hint="eastAsia" w:ascii="仿宋" w:hAnsi="仿宋" w:eastAsia="仿宋" w:cs="仿宋"/>
          <w:b/>
          <w:bCs w:val="0"/>
          <w:highlight w:val="none"/>
          <w:u w:val="none"/>
        </w:rPr>
        <w:t>第</w:t>
      </w:r>
      <w:r>
        <w:rPr>
          <w:rFonts w:hint="eastAsia" w:ascii="仿宋" w:hAnsi="仿宋" w:eastAsia="仿宋" w:cs="仿宋"/>
          <w:b/>
          <w:bCs w:val="0"/>
          <w:highlight w:val="none"/>
          <w:u w:val="none"/>
          <w:lang w:eastAsia="zh-CN"/>
        </w:rPr>
        <w:t>四</w:t>
      </w:r>
      <w:r>
        <w:rPr>
          <w:rFonts w:hint="eastAsia" w:ascii="仿宋" w:hAnsi="仿宋" w:eastAsia="仿宋" w:cs="仿宋"/>
          <w:b/>
          <w:bCs w:val="0"/>
          <w:highlight w:val="none"/>
          <w:u w:val="none"/>
        </w:rPr>
        <w:t>章</w:t>
      </w:r>
      <w:r>
        <w:rPr>
          <w:rFonts w:hint="default" w:ascii="仿宋" w:hAnsi="仿宋" w:cs="仿宋"/>
          <w:b/>
          <w:bCs w:val="0"/>
          <w:highlight w:val="none"/>
          <w:u w:val="none"/>
          <w:lang w:val="en"/>
        </w:rPr>
        <w:t xml:space="preserve"> </w:t>
      </w:r>
      <w:r>
        <w:rPr>
          <w:rFonts w:hint="eastAsia" w:ascii="仿宋" w:hAnsi="仿宋" w:eastAsia="仿宋" w:cs="仿宋"/>
          <w:b/>
          <w:bCs w:val="0"/>
          <w:highlight w:val="none"/>
          <w:u w:val="none"/>
          <w:lang w:eastAsia="zh-CN"/>
        </w:rPr>
        <w:t>监督管理</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第三十三条</w:t>
      </w:r>
      <w:r>
        <w:rPr>
          <w:rFonts w:hint="eastAsia" w:ascii="仿宋" w:hAnsi="仿宋" w:eastAsia="仿宋" w:cs="仿宋"/>
          <w:szCs w:val="32"/>
          <w:highlight w:val="none"/>
          <w:u w:val="none"/>
        </w:rPr>
        <w:t xml:space="preserve"> 交通运输主管部门应当建立健全监督检查制度，加强对检测资质管理工作的监督检查，及时纠正、查处违反本办法的行为。</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第三十四条</w:t>
      </w:r>
      <w:r>
        <w:rPr>
          <w:rFonts w:hint="eastAsia" w:ascii="仿宋" w:hAnsi="仿宋" w:eastAsia="仿宋" w:cs="仿宋"/>
          <w:szCs w:val="32"/>
          <w:highlight w:val="none"/>
          <w:u w:val="none"/>
        </w:rPr>
        <w:t xml:space="preserve"> 检测资质的监督检查，主要包括下列内容：</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（一）检测资质证书使用的规范性</w:t>
      </w:r>
      <w:r>
        <w:rPr>
          <w:rFonts w:hint="eastAsia" w:ascii="仿宋" w:hAnsi="仿宋" w:eastAsia="仿宋" w:cs="仿宋"/>
          <w:szCs w:val="32"/>
          <w:highlight w:val="none"/>
          <w:u w:val="none"/>
          <w:lang w:eastAsia="zh-CN"/>
        </w:rPr>
        <w:t>，有无转包、违法分包、超参数范围承揽业务、涂改和租</w:t>
      </w:r>
      <w:r>
        <w:rPr>
          <w:rFonts w:hint="eastAsia" w:ascii="仿宋" w:hAnsi="仿宋" w:eastAsia="仿宋" w:cs="仿宋"/>
          <w:szCs w:val="32"/>
          <w:highlight w:val="none"/>
          <w:u w:val="none"/>
          <w:lang w:val="en" w:eastAsia="zh-CN"/>
        </w:rPr>
        <w:t>借</w:t>
      </w:r>
      <w:r>
        <w:rPr>
          <w:rFonts w:hint="eastAsia" w:ascii="仿宋" w:hAnsi="仿宋" w:eastAsia="仿宋" w:cs="仿宋"/>
          <w:szCs w:val="32"/>
          <w:highlight w:val="none"/>
          <w:u w:val="none"/>
          <w:lang w:eastAsia="zh-CN"/>
        </w:rPr>
        <w:t>资质证书等行为</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（二）检测机构实际能力与获批资质标准的符合性；</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（三）原始记录、质量检测报告的真实性、规范性和完整性；</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（四）采用的技术标准、规范、规程等是否合法有效，样品的管理是否符合要求；</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（五）仪器设备的运行、检定和校准情况；</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（六）</w:t>
      </w:r>
      <w:r>
        <w:rPr>
          <w:rFonts w:hint="eastAsia" w:ascii="仿宋" w:hAnsi="仿宋" w:eastAsia="仿宋" w:cs="仿宋"/>
          <w:szCs w:val="32"/>
          <w:highlight w:val="none"/>
          <w:u w:val="none"/>
          <w:lang w:eastAsia="zh-CN"/>
        </w:rPr>
        <w:t>管理</w:t>
      </w:r>
      <w:r>
        <w:rPr>
          <w:rFonts w:hint="eastAsia" w:ascii="仿宋" w:hAnsi="仿宋" w:eastAsia="仿宋" w:cs="仿宋"/>
          <w:szCs w:val="32"/>
          <w:highlight w:val="none"/>
          <w:u w:val="none"/>
        </w:rPr>
        <w:t>体系运行的有效性；</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lang w:eastAsia="zh-CN"/>
        </w:rPr>
        <w:t>（七）工地试验室设立和施工现场检测项目情况；</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八</w:t>
      </w: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试验检测专业技术人员资格证书使用管理情况；</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lang w:eastAsia="zh-CN"/>
        </w:rPr>
        <w:t>（九）</w:t>
      </w:r>
      <w:r>
        <w:rPr>
          <w:rFonts w:hint="eastAsia" w:ascii="仿宋" w:hAnsi="仿宋" w:eastAsia="仿宋" w:cs="仿宋"/>
          <w:szCs w:val="32"/>
          <w:highlight w:val="none"/>
          <w:u w:val="none"/>
        </w:rPr>
        <w:t>依据职责应当监督检查的其他内容。</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第三十五条</w:t>
      </w:r>
      <w:r>
        <w:rPr>
          <w:rFonts w:hint="eastAsia" w:ascii="仿宋" w:hAnsi="仿宋" w:eastAsia="仿宋" w:cs="仿宋"/>
          <w:szCs w:val="32"/>
          <w:highlight w:val="none"/>
          <w:u w:val="none"/>
        </w:rPr>
        <w:t xml:space="preserve"> 交通运输主管部门实施监督检查时，有权采取以下措施：</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（一）要求被检查的检测机构或有关单位提供相关文件和资料；</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（二）查阅、记录、录音、录像、照相和复制与检查相关的事项和资料；</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（三）进入检测机构的</w:t>
      </w:r>
      <w:r>
        <w:rPr>
          <w:rFonts w:hint="eastAsia" w:ascii="仿宋" w:hAnsi="仿宋" w:eastAsia="仿宋" w:cs="仿宋"/>
          <w:szCs w:val="32"/>
          <w:highlight w:val="none"/>
          <w:u w:val="none"/>
          <w:lang w:eastAsia="zh-CN"/>
        </w:rPr>
        <w:t>检测</w:t>
      </w:r>
      <w:r>
        <w:rPr>
          <w:rFonts w:hint="eastAsia" w:ascii="仿宋" w:hAnsi="仿宋" w:eastAsia="仿宋" w:cs="仿宋"/>
          <w:szCs w:val="32"/>
          <w:highlight w:val="none"/>
          <w:u w:val="none"/>
        </w:rPr>
        <w:t>工作场地进行抽查；</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（四）发现有不符合国家有关标准、规范、规程和本办法的质量检测行为时</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责令</w:t>
      </w:r>
      <w:r>
        <w:rPr>
          <w:rFonts w:hint="eastAsia" w:ascii="仿宋" w:hAnsi="仿宋" w:eastAsia="仿宋" w:cs="仿宋"/>
          <w:szCs w:val="32"/>
          <w:highlight w:val="none"/>
          <w:u w:val="none"/>
          <w:lang w:eastAsia="zh-CN"/>
        </w:rPr>
        <w:t>立即</w:t>
      </w:r>
      <w:r>
        <w:rPr>
          <w:rFonts w:hint="eastAsia" w:ascii="仿宋" w:hAnsi="仿宋" w:eastAsia="仿宋" w:cs="仿宋"/>
          <w:szCs w:val="32"/>
          <w:highlight w:val="none"/>
          <w:u w:val="none"/>
        </w:rPr>
        <w:t>改正或限期</w:t>
      </w:r>
      <w:r>
        <w:rPr>
          <w:rFonts w:hint="eastAsia" w:ascii="仿宋" w:hAnsi="仿宋" w:eastAsia="仿宋" w:cs="仿宋"/>
          <w:szCs w:val="32"/>
          <w:highlight w:val="none"/>
          <w:u w:val="none"/>
          <w:lang w:eastAsia="zh-CN"/>
        </w:rPr>
        <w:t>改正。</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第三十六条</w:t>
      </w:r>
      <w:r>
        <w:rPr>
          <w:rFonts w:hint="eastAsia" w:ascii="仿宋" w:hAnsi="仿宋" w:eastAsia="仿宋" w:cs="仿宋"/>
          <w:szCs w:val="32"/>
          <w:highlight w:val="none"/>
          <w:u w:val="none"/>
        </w:rPr>
        <w:t xml:space="preserve"> 交通运输主管部门在监督检查中，可以根据工作需要对有关试样和检测资料进行抽样取证；在证据可能灭失或者以后难以取得的情况下，经</w:t>
      </w:r>
      <w:r>
        <w:rPr>
          <w:rFonts w:hint="eastAsia" w:ascii="仿宋" w:hAnsi="仿宋" w:eastAsia="仿宋" w:cs="仿宋"/>
          <w:szCs w:val="32"/>
          <w:highlight w:val="none"/>
          <w:u w:val="none"/>
          <w:lang w:eastAsia="zh-CN"/>
        </w:rPr>
        <w:t>现场检查</w:t>
      </w:r>
      <w:r>
        <w:rPr>
          <w:rFonts w:hint="eastAsia" w:ascii="仿宋" w:hAnsi="仿宋" w:eastAsia="仿宋" w:cs="仿宋"/>
          <w:szCs w:val="32"/>
          <w:highlight w:val="none"/>
          <w:u w:val="none"/>
        </w:rPr>
        <w:t>负责人批准，可以先行登记保存有关试样和检测资料，并应当在7</w:t>
      </w:r>
      <w:r>
        <w:rPr>
          <w:rFonts w:hint="eastAsia" w:ascii="仿宋" w:hAnsi="仿宋" w:eastAsia="仿宋" w:cs="仿宋"/>
          <w:szCs w:val="32"/>
          <w:highlight w:val="none"/>
          <w:u w:val="none"/>
          <w:lang w:eastAsia="zh-CN"/>
        </w:rPr>
        <w:t>工作</w:t>
      </w:r>
      <w:r>
        <w:rPr>
          <w:rFonts w:hint="eastAsia" w:ascii="仿宋" w:hAnsi="仿宋" w:eastAsia="仿宋" w:cs="仿宋"/>
          <w:szCs w:val="32"/>
          <w:highlight w:val="none"/>
          <w:u w:val="none"/>
        </w:rPr>
        <w:t>日内及时做出处理决定，在此期间，当事人或者有关人员不得销毁或者转移有关试样和检测资料。</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第三十七条</w:t>
      </w:r>
      <w:r>
        <w:rPr>
          <w:rFonts w:hint="eastAsia" w:ascii="仿宋" w:hAnsi="仿宋" w:eastAsia="仿宋" w:cs="仿宋"/>
          <w:szCs w:val="32"/>
          <w:highlight w:val="none"/>
          <w:u w:val="none"/>
        </w:rPr>
        <w:t xml:space="preserve"> 交通运输部应当建立健全公路水运工程质量检测信用管理制度。</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公路水运工程质量检测信用管理施行统一领导，分级负责。各级交通运输主管部门依据职责定期对检测机构和检测人员的从业行为开展信用评价，并向社会公开。</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第三十八条</w:t>
      </w:r>
      <w:r>
        <w:rPr>
          <w:rFonts w:hint="eastAsia" w:ascii="仿宋" w:hAnsi="仿宋" w:eastAsia="仿宋" w:cs="仿宋"/>
          <w:szCs w:val="32"/>
          <w:highlight w:val="none"/>
          <w:u w:val="none"/>
        </w:rPr>
        <w:t xml:space="preserve"> 交通运输主管部门应当组织比对试验，验证检测机构的能力。</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交通运输部不定期开展全国检测机构的比对试验。各省级人民政府交通运输主管部门每年年初应当制定本行政区域检测机构年度比对试验计划，并于年末将比对试验的实施情况</w:t>
      </w:r>
      <w:r>
        <w:rPr>
          <w:rFonts w:hint="eastAsia" w:ascii="仿宋" w:hAnsi="仿宋" w:eastAsia="仿宋" w:cs="仿宋"/>
          <w:szCs w:val="32"/>
          <w:highlight w:val="none"/>
          <w:u w:val="none"/>
          <w:lang w:eastAsia="zh-CN"/>
        </w:rPr>
        <w:t>录入电子政务信息系统。</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检测机构应积极参加比对试验并按要求提供相关资料。</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第三十九条</w:t>
      </w:r>
      <w:r>
        <w:rPr>
          <w:rFonts w:hint="eastAsia" w:ascii="仿宋" w:hAnsi="仿宋" w:eastAsia="仿宋" w:cs="仿宋"/>
          <w:szCs w:val="32"/>
          <w:highlight w:val="none"/>
          <w:u w:val="none"/>
        </w:rPr>
        <w:t xml:space="preserve"> 任何单位和个人不得转让、出租、出借、伪造、冒用检测资质证书和检测资质标</w:t>
      </w:r>
      <w:r>
        <w:rPr>
          <w:rFonts w:hint="eastAsia" w:ascii="仿宋" w:hAnsi="仿宋" w:cs="仿宋"/>
          <w:szCs w:val="32"/>
          <w:highlight w:val="none"/>
          <w:u w:val="none"/>
          <w:lang w:eastAsia="zh-CN"/>
        </w:rPr>
        <w:t>识</w:t>
      </w:r>
      <w:r>
        <w:rPr>
          <w:rFonts w:hint="eastAsia" w:ascii="仿宋" w:hAnsi="仿宋" w:eastAsia="仿宋" w:cs="仿宋"/>
          <w:szCs w:val="32"/>
          <w:highlight w:val="none"/>
          <w:u w:val="none"/>
        </w:rPr>
        <w:t>；不得使用已经过期或者被注销的检测资质证书和</w:t>
      </w:r>
      <w:r>
        <w:rPr>
          <w:rFonts w:hint="eastAsia" w:ascii="仿宋" w:hAnsi="仿宋" w:eastAsia="仿宋" w:cs="仿宋"/>
          <w:szCs w:val="32"/>
          <w:highlight w:val="none"/>
          <w:u w:val="none"/>
          <w:lang w:eastAsia="zh-CN"/>
        </w:rPr>
        <w:t>停止使用的</w:t>
      </w:r>
      <w:r>
        <w:rPr>
          <w:rFonts w:hint="eastAsia" w:ascii="仿宋" w:hAnsi="仿宋" w:eastAsia="仿宋" w:cs="仿宋"/>
          <w:szCs w:val="32"/>
          <w:highlight w:val="none"/>
          <w:u w:val="none"/>
        </w:rPr>
        <w:t>检测资质标志。</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第四十条</w:t>
      </w:r>
      <w:r>
        <w:rPr>
          <w:rFonts w:hint="eastAsia" w:ascii="仿宋" w:hAnsi="仿宋" w:eastAsia="仿宋" w:cs="仿宋"/>
          <w:szCs w:val="32"/>
          <w:highlight w:val="none"/>
          <w:u w:val="none"/>
        </w:rPr>
        <w:t xml:space="preserve"> 任何单位和个人都有权向交通运输主管部门投诉或举报违法违规的质量检测行为。</w:t>
      </w:r>
    </w:p>
    <w:p>
      <w:pPr>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交通运输主管部门收到投诉后，应当及时核实处理。</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p>
    <w:p>
      <w:pPr>
        <w:pStyle w:val="2"/>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b/>
          <w:bCs w:val="0"/>
          <w:highlight w:val="none"/>
          <w:u w:val="none"/>
        </w:rPr>
      </w:pPr>
      <w:r>
        <w:rPr>
          <w:rFonts w:hint="eastAsia" w:ascii="仿宋" w:hAnsi="仿宋" w:eastAsia="仿宋" w:cs="仿宋"/>
          <w:b/>
          <w:bCs w:val="0"/>
          <w:highlight w:val="none"/>
          <w:u w:val="none"/>
        </w:rPr>
        <w:t>第五章</w:t>
      </w:r>
      <w:r>
        <w:rPr>
          <w:rFonts w:hint="default" w:ascii="仿宋" w:hAnsi="仿宋" w:eastAsia="仿宋" w:cs="仿宋"/>
          <w:b/>
          <w:bCs w:val="0"/>
          <w:highlight w:val="none"/>
          <w:u w:val="none"/>
          <w:lang w:val="en"/>
        </w:rPr>
        <w:t xml:space="preserve"> </w:t>
      </w:r>
      <w:r>
        <w:rPr>
          <w:rFonts w:hint="eastAsia" w:ascii="仿宋" w:hAnsi="仿宋" w:eastAsia="仿宋" w:cs="仿宋"/>
          <w:b/>
          <w:bCs w:val="0"/>
          <w:highlight w:val="none"/>
          <w:u w:val="none"/>
        </w:rPr>
        <w:t>法律责任</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第四十一条</w:t>
      </w:r>
      <w:r>
        <w:rPr>
          <w:rFonts w:hint="eastAsia" w:ascii="仿宋" w:hAnsi="仿宋" w:eastAsia="仿宋" w:cs="仿宋"/>
          <w:szCs w:val="32"/>
          <w:highlight w:val="none"/>
          <w:u w:val="none"/>
        </w:rPr>
        <w:t xml:space="preserve"> 检测机构有下列情形之一的，原许可机关应当</w:t>
      </w:r>
      <w:r>
        <w:rPr>
          <w:rFonts w:hint="eastAsia" w:ascii="仿宋" w:hAnsi="仿宋" w:eastAsia="仿宋" w:cs="仿宋"/>
          <w:szCs w:val="32"/>
          <w:highlight w:val="none"/>
          <w:u w:val="none"/>
          <w:lang w:eastAsia="zh-CN"/>
        </w:rPr>
        <w:t>吊</w:t>
      </w:r>
      <w:r>
        <w:rPr>
          <w:rFonts w:hint="eastAsia" w:ascii="仿宋" w:hAnsi="仿宋" w:eastAsia="仿宋" w:cs="仿宋"/>
          <w:szCs w:val="32"/>
          <w:highlight w:val="none"/>
          <w:u w:val="none"/>
        </w:rPr>
        <w:t>销其检测资质，1年内不得再次申请检测资质</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并处3万</w:t>
      </w:r>
      <w:r>
        <w:rPr>
          <w:rFonts w:hint="eastAsia" w:ascii="仿宋" w:hAnsi="仿宋" w:eastAsia="仿宋" w:cs="仿宋"/>
          <w:szCs w:val="32"/>
          <w:highlight w:val="none"/>
          <w:u w:val="none"/>
          <w:lang w:eastAsia="zh-CN"/>
        </w:rPr>
        <w:t>元</w:t>
      </w:r>
      <w:r>
        <w:rPr>
          <w:rFonts w:hint="eastAsia" w:ascii="仿宋" w:hAnsi="仿宋" w:eastAsia="仿宋" w:cs="仿宋"/>
          <w:szCs w:val="32"/>
          <w:highlight w:val="none"/>
          <w:u w:val="none"/>
          <w:lang w:val="en" w:eastAsia="zh-CN"/>
        </w:rPr>
        <w:t>以上5万元以下</w:t>
      </w:r>
      <w:r>
        <w:rPr>
          <w:rFonts w:hint="eastAsia" w:ascii="仿宋" w:hAnsi="仿宋" w:eastAsia="仿宋" w:cs="仿宋"/>
          <w:szCs w:val="32"/>
          <w:highlight w:val="none"/>
          <w:u w:val="none"/>
        </w:rPr>
        <w:t>罚款；</w:t>
      </w:r>
      <w:r>
        <w:rPr>
          <w:rFonts w:hint="eastAsia" w:ascii="仿宋" w:hAnsi="仿宋" w:eastAsia="仿宋" w:cs="仿宋"/>
          <w:szCs w:val="32"/>
          <w:highlight w:val="none"/>
          <w:u w:val="none"/>
          <w:lang w:eastAsia="zh-CN"/>
        </w:rPr>
        <w:t>涉嫌违法</w:t>
      </w:r>
      <w:r>
        <w:rPr>
          <w:rFonts w:hint="eastAsia" w:ascii="仿宋" w:hAnsi="仿宋" w:eastAsia="仿宋" w:cs="仿宋"/>
          <w:szCs w:val="32"/>
          <w:highlight w:val="none"/>
          <w:u w:val="none"/>
        </w:rPr>
        <w:t>犯罪的，依法追究</w:t>
      </w:r>
      <w:r>
        <w:rPr>
          <w:rFonts w:hint="eastAsia" w:ascii="仿宋" w:hAnsi="仿宋" w:eastAsia="仿宋" w:cs="仿宋"/>
          <w:szCs w:val="32"/>
          <w:highlight w:val="none"/>
          <w:u w:val="none"/>
          <w:lang w:eastAsia="zh-CN"/>
        </w:rPr>
        <w:t>相应的法律</w:t>
      </w:r>
      <w:r>
        <w:rPr>
          <w:rFonts w:hint="eastAsia" w:ascii="仿宋" w:hAnsi="仿宋" w:eastAsia="仿宋" w:cs="仿宋"/>
          <w:szCs w:val="32"/>
          <w:highlight w:val="none"/>
          <w:u w:val="none"/>
        </w:rPr>
        <w:t>责任：</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（一）转包检测业务的；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（二）</w:t>
      </w:r>
      <w:r>
        <w:rPr>
          <w:rFonts w:hint="eastAsia" w:ascii="仿宋" w:hAnsi="仿宋" w:eastAsia="仿宋" w:cs="仿宋"/>
          <w:szCs w:val="32"/>
          <w:highlight w:val="none"/>
          <w:u w:val="none"/>
          <w:lang w:eastAsia="zh-CN"/>
        </w:rPr>
        <w:t>伪造、</w:t>
      </w:r>
      <w:r>
        <w:rPr>
          <w:rFonts w:hint="eastAsia" w:ascii="仿宋" w:hAnsi="仿宋" w:eastAsia="仿宋" w:cs="仿宋"/>
          <w:szCs w:val="32"/>
          <w:highlight w:val="none"/>
          <w:u w:val="none"/>
        </w:rPr>
        <w:t>倒卖、出租、出借或者以其他形式非法转让检测资质证书或标</w:t>
      </w:r>
      <w:r>
        <w:rPr>
          <w:rFonts w:hint="eastAsia" w:ascii="仿宋" w:hAnsi="仿宋" w:cs="仿宋"/>
          <w:szCs w:val="32"/>
          <w:highlight w:val="none"/>
          <w:u w:val="none"/>
          <w:lang w:eastAsia="zh-CN"/>
        </w:rPr>
        <w:t>识</w:t>
      </w:r>
      <w:r>
        <w:rPr>
          <w:rFonts w:hint="eastAsia" w:ascii="仿宋" w:hAnsi="仿宋" w:eastAsia="仿宋" w:cs="仿宋"/>
          <w:szCs w:val="32"/>
          <w:highlight w:val="none"/>
          <w:u w:val="none"/>
        </w:rPr>
        <w:t>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（三）未按照国家有关工程建设强制性标准进行检测或伪造检测数据、出具虚假检测报告，造成重大及以上质量安全责任事故的；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（四）伪造检测数据，出具虚假检测报告，造成主要结构产生重大安全隐患的；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（五）许可机关责令限期改</w:t>
      </w:r>
      <w:r>
        <w:rPr>
          <w:rFonts w:hint="eastAsia" w:ascii="仿宋" w:hAnsi="仿宋" w:eastAsia="仿宋" w:cs="仿宋"/>
          <w:szCs w:val="32"/>
          <w:highlight w:val="none"/>
          <w:u w:val="none"/>
          <w:lang w:eastAsia="zh-CN"/>
        </w:rPr>
        <w:t>正</w:t>
      </w:r>
      <w:r>
        <w:rPr>
          <w:rFonts w:hint="eastAsia" w:ascii="仿宋" w:hAnsi="仿宋" w:eastAsia="仿宋" w:cs="仿宋"/>
          <w:szCs w:val="32"/>
          <w:highlight w:val="none"/>
          <w:u w:val="none"/>
        </w:rPr>
        <w:t>事项，</w:t>
      </w:r>
      <w:r>
        <w:rPr>
          <w:rFonts w:hint="eastAsia" w:ascii="仿宋" w:hAnsi="仿宋" w:eastAsia="仿宋" w:cs="仿宋"/>
          <w:szCs w:val="32"/>
          <w:highlight w:val="none"/>
          <w:u w:val="none"/>
          <w:lang w:eastAsia="zh-CN"/>
        </w:rPr>
        <w:t>改正</w:t>
      </w:r>
      <w:r>
        <w:rPr>
          <w:rFonts w:hint="eastAsia" w:ascii="仿宋" w:hAnsi="仿宋" w:eastAsia="仿宋" w:cs="仿宋"/>
          <w:szCs w:val="32"/>
          <w:highlight w:val="none"/>
          <w:u w:val="none"/>
        </w:rPr>
        <w:t>期满仍未达到要求的；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（六）检测机构应主动申请注销其检测资质证书，而未在规定期限内办理的。</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第四十二条</w:t>
      </w:r>
      <w:r>
        <w:rPr>
          <w:rFonts w:hint="eastAsia" w:ascii="仿宋" w:hAnsi="仿宋" w:eastAsia="仿宋" w:cs="仿宋"/>
          <w:szCs w:val="32"/>
          <w:highlight w:val="none"/>
          <w:u w:val="none"/>
        </w:rPr>
        <w:t xml:space="preserve"> 检测机构有下列情形之一的，由原许可机关责令改正，给予检测资质证书暂停6个月的处罚</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并处3万</w:t>
      </w:r>
      <w:r>
        <w:rPr>
          <w:rFonts w:hint="eastAsia" w:ascii="仿宋" w:hAnsi="仿宋" w:eastAsia="仿宋" w:cs="仿宋"/>
          <w:szCs w:val="32"/>
          <w:highlight w:val="none"/>
          <w:u w:val="none"/>
          <w:lang w:eastAsia="zh-CN"/>
        </w:rPr>
        <w:t>元</w:t>
      </w:r>
      <w:r>
        <w:rPr>
          <w:rFonts w:hint="eastAsia" w:ascii="仿宋" w:hAnsi="仿宋" w:eastAsia="仿宋" w:cs="仿宋"/>
          <w:szCs w:val="32"/>
          <w:highlight w:val="none"/>
          <w:u w:val="none"/>
          <w:lang w:val="en" w:eastAsia="zh-CN"/>
        </w:rPr>
        <w:t>以上5万元以下</w:t>
      </w:r>
      <w:r>
        <w:rPr>
          <w:rFonts w:hint="eastAsia" w:ascii="仿宋" w:hAnsi="仿宋" w:eastAsia="仿宋" w:cs="仿宋"/>
          <w:szCs w:val="32"/>
          <w:highlight w:val="none"/>
          <w:u w:val="none"/>
        </w:rPr>
        <w:t>罚款：</w:t>
      </w:r>
    </w:p>
    <w:p>
      <w:pPr>
        <w:pageBreakBefore w:val="0"/>
        <w:widowControl w:val="0"/>
        <w:numPr>
          <w:ilvl w:val="0"/>
          <w:numId w:val="0"/>
        </w:numPr>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cs="仿宋"/>
          <w:szCs w:val="32"/>
          <w:highlight w:val="none"/>
          <w:u w:val="none"/>
          <w:lang w:eastAsia="zh-CN"/>
        </w:rPr>
        <w:t>（一）</w:t>
      </w:r>
      <w:r>
        <w:rPr>
          <w:rFonts w:hint="eastAsia" w:ascii="仿宋" w:hAnsi="仿宋" w:eastAsia="仿宋" w:cs="仿宋"/>
          <w:szCs w:val="32"/>
          <w:highlight w:val="none"/>
          <w:u w:val="none"/>
        </w:rPr>
        <w:t>未取得相应检测资质</w:t>
      </w:r>
      <w:r>
        <w:rPr>
          <w:rFonts w:hint="eastAsia" w:ascii="仿宋" w:hAnsi="仿宋" w:eastAsia="仿宋" w:cs="仿宋"/>
          <w:szCs w:val="32"/>
          <w:highlight w:val="none"/>
          <w:u w:val="none"/>
          <w:lang w:eastAsia="zh-CN"/>
        </w:rPr>
        <w:t>，在涉及主体结构安全参数方面超范围</w:t>
      </w:r>
      <w:r>
        <w:rPr>
          <w:rFonts w:hint="eastAsia" w:ascii="仿宋" w:hAnsi="仿宋" w:eastAsia="仿宋" w:cs="仿宋"/>
          <w:szCs w:val="32"/>
          <w:highlight w:val="none"/>
          <w:u w:val="none"/>
        </w:rPr>
        <w:t>擅自承担公路水运工程质量检测业务的；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（二）伪造检测数据，出具虚假检测报告，造成一般或较大质量事故的；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（三）延续申请中</w:t>
      </w:r>
      <w:r>
        <w:rPr>
          <w:rFonts w:hint="eastAsia" w:ascii="仿宋" w:hAnsi="仿宋" w:eastAsia="仿宋" w:cs="仿宋"/>
          <w:szCs w:val="32"/>
          <w:highlight w:val="none"/>
          <w:u w:val="none"/>
          <w:lang w:eastAsia="zh-CN"/>
        </w:rPr>
        <w:t>管理体系文件</w:t>
      </w:r>
      <w:r>
        <w:rPr>
          <w:rFonts w:hint="eastAsia" w:ascii="仿宋" w:hAnsi="仿宋" w:eastAsia="仿宋" w:cs="仿宋"/>
          <w:szCs w:val="32"/>
          <w:highlight w:val="none"/>
          <w:u w:val="none"/>
        </w:rPr>
        <w:t>、仪器设备管理、试验场所环境条件、人员数量等</w:t>
      </w:r>
      <w:r>
        <w:rPr>
          <w:rFonts w:hint="eastAsia" w:ascii="仿宋" w:hAnsi="仿宋" w:eastAsia="仿宋" w:cs="仿宋"/>
          <w:szCs w:val="32"/>
          <w:highlight w:val="none"/>
          <w:u w:val="none"/>
          <w:lang w:eastAsia="zh-CN"/>
        </w:rPr>
        <w:t>存在</w:t>
      </w:r>
      <w:r>
        <w:rPr>
          <w:rFonts w:hint="eastAsia" w:ascii="仿宋" w:hAnsi="仿宋" w:eastAsia="仿宋" w:cs="仿宋"/>
          <w:szCs w:val="32"/>
          <w:highlight w:val="none"/>
          <w:u w:val="none"/>
        </w:rPr>
        <w:t>较多问题的；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（四）涉及主要工程结构质量参数未按照国家有关工程建设强制性标准进行检测的；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（五）违规分包检测业务的；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（六）管理混乱，造成检测能力严重下降的；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（七）</w:t>
      </w:r>
      <w:r>
        <w:rPr>
          <w:rFonts w:hint="eastAsia" w:ascii="仿宋" w:hAnsi="仿宋" w:eastAsia="仿宋" w:cs="仿宋"/>
          <w:szCs w:val="32"/>
          <w:highlight w:val="none"/>
          <w:u w:val="none"/>
          <w:lang w:eastAsia="zh-CN"/>
        </w:rPr>
        <w:t>无故不参加交通运输主管部门组织的比对试验等能力验证活动、比对试验数据造假的；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（八）未按规定对重要仪器设备开展检定/校准及计量，确认检测数据失实的；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lang w:eastAsia="zh-CN"/>
        </w:rPr>
        <w:t>（九）</w:t>
      </w:r>
      <w:r>
        <w:rPr>
          <w:rFonts w:hint="eastAsia" w:ascii="仿宋" w:hAnsi="仿宋" w:eastAsia="仿宋" w:cs="仿宋"/>
          <w:szCs w:val="32"/>
          <w:highlight w:val="none"/>
          <w:u w:val="none"/>
        </w:rPr>
        <w:t>对许可机关提出的整改意见未闭合</w:t>
      </w:r>
      <w:r>
        <w:rPr>
          <w:rFonts w:hint="eastAsia" w:ascii="仿宋" w:hAnsi="仿宋" w:eastAsia="仿宋" w:cs="仿宋"/>
          <w:szCs w:val="32"/>
          <w:highlight w:val="none"/>
          <w:u w:val="none"/>
          <w:lang w:val="en"/>
        </w:rPr>
        <w:t>整改完成</w:t>
      </w:r>
      <w:r>
        <w:rPr>
          <w:rFonts w:hint="eastAsia" w:ascii="仿宋" w:hAnsi="仿宋" w:eastAsia="仿宋" w:cs="仿宋"/>
          <w:szCs w:val="32"/>
          <w:highlight w:val="none"/>
          <w:u w:val="none"/>
        </w:rPr>
        <w:t>的。</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第四十三条</w:t>
      </w:r>
      <w:r>
        <w:rPr>
          <w:rFonts w:hint="eastAsia" w:ascii="仿宋" w:hAnsi="仿宋" w:eastAsia="仿宋" w:cs="仿宋"/>
          <w:szCs w:val="32"/>
          <w:highlight w:val="none"/>
          <w:u w:val="none"/>
        </w:rPr>
        <w:t xml:space="preserve"> 检测机构有下列情形之一的，由许可机关责令改正，给予警告或通报批评，并处</w:t>
      </w:r>
      <w:r>
        <w:rPr>
          <w:rFonts w:hint="eastAsia" w:ascii="仿宋" w:hAnsi="仿宋" w:eastAsia="仿宋" w:cs="仿宋"/>
          <w:szCs w:val="32"/>
          <w:highlight w:val="none"/>
          <w:u w:val="none"/>
          <w:lang w:val="en-US" w:eastAsia="zh-CN"/>
        </w:rPr>
        <w:t>1万元以上3万元以下</w:t>
      </w:r>
      <w:r>
        <w:rPr>
          <w:rFonts w:hint="eastAsia" w:ascii="仿宋" w:hAnsi="仿宋" w:eastAsia="仿宋" w:cs="仿宋"/>
          <w:szCs w:val="32"/>
          <w:highlight w:val="none"/>
          <w:u w:val="none"/>
        </w:rPr>
        <w:t>罚款：</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（一）未按规定在检测报告上签字盖章</w:t>
      </w:r>
      <w:r>
        <w:rPr>
          <w:rFonts w:hint="eastAsia" w:ascii="仿宋" w:hAnsi="仿宋" w:eastAsia="仿宋" w:cs="仿宋"/>
          <w:szCs w:val="32"/>
          <w:highlight w:val="none"/>
          <w:u w:val="none"/>
          <w:lang w:eastAsia="zh-CN"/>
        </w:rPr>
        <w:t>，情节比较严重的</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（二）未单独建立检测结果不合格项目台帐的；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（三）超出检测资质证书批准的参数范围从事质量检测活动</w:t>
      </w:r>
      <w:r>
        <w:rPr>
          <w:rFonts w:hint="eastAsia" w:ascii="仿宋" w:hAnsi="仿宋" w:eastAsia="仿宋" w:cs="仿宋"/>
          <w:szCs w:val="32"/>
          <w:highlight w:val="none"/>
          <w:u w:val="none"/>
          <w:lang w:eastAsia="zh-CN"/>
        </w:rPr>
        <w:t>的</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四</w:t>
      </w:r>
      <w:r>
        <w:rPr>
          <w:rFonts w:hint="eastAsia" w:ascii="仿宋" w:hAnsi="仿宋" w:eastAsia="仿宋" w:cs="仿宋"/>
          <w:szCs w:val="32"/>
          <w:highlight w:val="none"/>
          <w:u w:val="none"/>
        </w:rPr>
        <w:t>）未按规定上报发现的相关单位违法违规行为和检测不合格事项的；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五</w:t>
      </w:r>
      <w:r>
        <w:rPr>
          <w:rFonts w:hint="eastAsia" w:ascii="仿宋" w:hAnsi="仿宋" w:eastAsia="仿宋" w:cs="仿宋"/>
          <w:szCs w:val="32"/>
          <w:highlight w:val="none"/>
          <w:u w:val="none"/>
        </w:rPr>
        <w:t>）档案资料管理混乱的，造成检测数据无法追溯的；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六</w:t>
      </w:r>
      <w:r>
        <w:rPr>
          <w:rFonts w:hint="eastAsia" w:ascii="仿宋" w:hAnsi="仿宋" w:eastAsia="仿宋" w:cs="仿宋"/>
          <w:szCs w:val="32"/>
          <w:highlight w:val="none"/>
          <w:u w:val="none"/>
        </w:rPr>
        <w:t>）伪造检测数据，出具虚假检测报告的，但尚未达到第四十</w:t>
      </w:r>
      <w:r>
        <w:rPr>
          <w:rFonts w:hint="eastAsia" w:ascii="仿宋" w:hAnsi="仿宋" w:eastAsia="仿宋" w:cs="仿宋"/>
          <w:szCs w:val="32"/>
          <w:highlight w:val="none"/>
          <w:u w:val="none"/>
          <w:lang w:eastAsia="zh-CN"/>
        </w:rPr>
        <w:t>一</w:t>
      </w:r>
      <w:r>
        <w:rPr>
          <w:rFonts w:hint="eastAsia" w:ascii="仿宋" w:hAnsi="仿宋" w:eastAsia="仿宋" w:cs="仿宋"/>
          <w:szCs w:val="32"/>
          <w:highlight w:val="none"/>
          <w:u w:val="none"/>
        </w:rPr>
        <w:t>条、第四十</w:t>
      </w:r>
      <w:r>
        <w:rPr>
          <w:rFonts w:hint="eastAsia" w:ascii="仿宋" w:hAnsi="仿宋" w:eastAsia="仿宋" w:cs="仿宋"/>
          <w:szCs w:val="32"/>
          <w:highlight w:val="none"/>
          <w:u w:val="none"/>
          <w:lang w:eastAsia="zh-CN"/>
        </w:rPr>
        <w:t>二</w:t>
      </w:r>
      <w:r>
        <w:rPr>
          <w:rFonts w:hint="eastAsia" w:ascii="仿宋" w:hAnsi="仿宋" w:eastAsia="仿宋" w:cs="仿宋"/>
          <w:szCs w:val="32"/>
          <w:highlight w:val="none"/>
          <w:u w:val="none"/>
        </w:rPr>
        <w:t>条规定情节的；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七</w:t>
      </w:r>
      <w:r>
        <w:rPr>
          <w:rFonts w:hint="eastAsia" w:ascii="仿宋" w:hAnsi="仿宋" w:eastAsia="仿宋" w:cs="仿宋"/>
          <w:szCs w:val="32"/>
          <w:highlight w:val="none"/>
          <w:u w:val="none"/>
        </w:rPr>
        <w:t>）检测机构在同一公路水运工程项目标段中同时接受业主、施工</w:t>
      </w:r>
      <w:r>
        <w:rPr>
          <w:rFonts w:hint="eastAsia" w:ascii="仿宋" w:hAnsi="仿宋" w:eastAsia="仿宋" w:cs="仿宋"/>
          <w:szCs w:val="32"/>
          <w:highlight w:val="none"/>
          <w:u w:val="none"/>
          <w:lang w:eastAsia="zh-CN"/>
        </w:rPr>
        <w:t>、</w:t>
      </w:r>
      <w:r>
        <w:rPr>
          <w:rFonts w:hint="eastAsia" w:ascii="仿宋" w:hAnsi="仿宋" w:eastAsia="仿宋" w:cs="仿宋"/>
          <w:szCs w:val="32"/>
          <w:highlight w:val="none"/>
          <w:u w:val="none"/>
        </w:rPr>
        <w:t>监理等多方</w:t>
      </w:r>
      <w:r>
        <w:rPr>
          <w:rFonts w:hint="eastAsia" w:ascii="仿宋" w:hAnsi="仿宋" w:eastAsia="仿宋" w:cs="仿宋"/>
          <w:szCs w:val="32"/>
          <w:highlight w:val="none"/>
          <w:u w:val="none"/>
          <w:lang w:eastAsia="zh-CN"/>
        </w:rPr>
        <w:t>对同一试验检测项目</w:t>
      </w:r>
      <w:r>
        <w:rPr>
          <w:rFonts w:hint="eastAsia" w:ascii="仿宋" w:hAnsi="仿宋" w:eastAsia="仿宋" w:cs="仿宋"/>
          <w:szCs w:val="32"/>
          <w:highlight w:val="none"/>
          <w:u w:val="none"/>
        </w:rPr>
        <w:t>委托</w:t>
      </w:r>
      <w:r>
        <w:rPr>
          <w:rFonts w:hint="eastAsia" w:ascii="仿宋" w:hAnsi="仿宋" w:eastAsia="仿宋" w:cs="仿宋"/>
          <w:szCs w:val="32"/>
          <w:highlight w:val="none"/>
          <w:u w:val="none"/>
          <w:lang w:eastAsia="zh-CN"/>
        </w:rPr>
        <w:t>的</w:t>
      </w:r>
      <w:r>
        <w:rPr>
          <w:rFonts w:hint="eastAsia" w:ascii="仿宋" w:hAnsi="仿宋" w:eastAsia="仿宋" w:cs="仿宋"/>
          <w:szCs w:val="32"/>
          <w:highlight w:val="none"/>
          <w:u w:val="none"/>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w:t>
      </w:r>
      <w:r>
        <w:rPr>
          <w:rFonts w:hint="eastAsia" w:ascii="仿宋" w:hAnsi="仿宋" w:eastAsia="仿宋" w:cs="仿宋"/>
          <w:szCs w:val="32"/>
          <w:highlight w:val="none"/>
          <w:u w:val="none"/>
          <w:lang w:eastAsia="zh-CN"/>
        </w:rPr>
        <w:t>八</w:t>
      </w:r>
      <w:r>
        <w:rPr>
          <w:rFonts w:hint="eastAsia" w:ascii="仿宋" w:hAnsi="仿宋" w:eastAsia="仿宋" w:cs="仿宋"/>
          <w:szCs w:val="32"/>
          <w:highlight w:val="none"/>
          <w:u w:val="none"/>
        </w:rPr>
        <w:t>）未对设立的工地试验室及现场检测项目有效</w:t>
      </w:r>
      <w:r>
        <w:rPr>
          <w:rFonts w:hint="eastAsia" w:ascii="仿宋" w:hAnsi="仿宋" w:eastAsia="仿宋" w:cs="仿宋"/>
          <w:szCs w:val="32"/>
          <w:highlight w:val="none"/>
          <w:u w:val="none"/>
          <w:lang w:eastAsia="zh-CN"/>
        </w:rPr>
        <w:t>管理</w:t>
      </w:r>
      <w:r>
        <w:rPr>
          <w:rFonts w:hint="eastAsia" w:ascii="仿宋" w:hAnsi="仿宋" w:eastAsia="仿宋" w:cs="仿宋"/>
          <w:szCs w:val="32"/>
          <w:highlight w:val="none"/>
          <w:u w:val="none"/>
        </w:rPr>
        <w:t>的</w:t>
      </w:r>
      <w:r>
        <w:rPr>
          <w:rFonts w:hint="eastAsia" w:ascii="仿宋" w:hAnsi="仿宋" w:eastAsia="仿宋" w:cs="仿宋"/>
          <w:szCs w:val="32"/>
          <w:highlight w:val="none"/>
          <w:u w:val="none"/>
          <w:lang w:eastAsia="zh-CN"/>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（九）在交通运输主管部门实施监督检查等过程中，隐瞒有关情况或者提供虚假材料的；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lang w:eastAsia="zh-CN"/>
        </w:rPr>
        <w:t>（十）在一次比对试验中发生两个（含）以上参数不满意的；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（十一）试验检测环境不符合规程规范要求影响数据准确性的。</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第四十四条</w:t>
      </w:r>
      <w:r>
        <w:rPr>
          <w:rFonts w:hint="eastAsia" w:ascii="仿宋" w:hAnsi="仿宋" w:eastAsia="仿宋" w:cs="仿宋"/>
          <w:szCs w:val="32"/>
          <w:highlight w:val="none"/>
          <w:u w:val="none"/>
        </w:rPr>
        <w:t xml:space="preserve"> 申请人</w:t>
      </w:r>
      <w:r>
        <w:rPr>
          <w:rFonts w:hint="eastAsia" w:ascii="仿宋" w:hAnsi="仿宋" w:eastAsia="仿宋" w:cs="仿宋"/>
          <w:szCs w:val="32"/>
          <w:highlight w:val="none"/>
          <w:u w:val="none"/>
          <w:lang w:eastAsia="zh-CN"/>
        </w:rPr>
        <w:t>（含采用</w:t>
      </w:r>
      <w:r>
        <w:rPr>
          <w:rFonts w:hint="eastAsia" w:ascii="仿宋" w:hAnsi="仿宋" w:eastAsia="仿宋" w:cs="仿宋"/>
          <w:szCs w:val="32"/>
          <w:highlight w:val="none"/>
          <w:u w:val="none"/>
        </w:rPr>
        <w:t>承诺制</w:t>
      </w:r>
      <w:r>
        <w:rPr>
          <w:rFonts w:hint="eastAsia" w:ascii="仿宋" w:hAnsi="仿宋" w:eastAsia="仿宋" w:cs="仿宋"/>
          <w:szCs w:val="32"/>
          <w:highlight w:val="none"/>
          <w:u w:val="none"/>
          <w:lang w:eastAsia="zh-CN"/>
        </w:rPr>
        <w:t>开展行政许可的）</w:t>
      </w:r>
      <w:r>
        <w:rPr>
          <w:rFonts w:hint="eastAsia" w:ascii="仿宋" w:hAnsi="仿宋" w:eastAsia="仿宋" w:cs="仿宋"/>
          <w:szCs w:val="32"/>
          <w:highlight w:val="none"/>
          <w:u w:val="none"/>
        </w:rPr>
        <w:t>在资质申请、延续申请过程中，隐瞒有关情况或者提供虚假材料的，交通运输主管部门应不予受理或者不予许可，并给予警告，1年之内不受理该机构的检测资质申请。</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第四十五条</w:t>
      </w:r>
      <w:r>
        <w:rPr>
          <w:rFonts w:hint="eastAsia" w:ascii="仿宋" w:hAnsi="仿宋" w:eastAsia="仿宋" w:cs="仿宋"/>
          <w:szCs w:val="32"/>
          <w:highlight w:val="none"/>
          <w:u w:val="none"/>
        </w:rPr>
        <w:t xml:space="preserve"> 以欺骗、贿赂等不正当手段取得检测资质证书的，由原许可部门</w:t>
      </w:r>
      <w:r>
        <w:rPr>
          <w:rFonts w:hint="eastAsia" w:ascii="仿宋" w:hAnsi="仿宋" w:eastAsia="仿宋" w:cs="仿宋"/>
          <w:i w:val="0"/>
          <w:iCs w:val="0"/>
          <w:szCs w:val="32"/>
          <w:highlight w:val="none"/>
          <w:u w:val="none"/>
          <w:lang w:eastAsia="zh-CN"/>
        </w:rPr>
        <w:t>撤</w:t>
      </w:r>
      <w:r>
        <w:rPr>
          <w:rFonts w:hint="eastAsia" w:ascii="仿宋" w:hAnsi="仿宋" w:eastAsia="仿宋" w:cs="仿宋"/>
          <w:i w:val="0"/>
          <w:iCs w:val="0"/>
          <w:szCs w:val="32"/>
          <w:highlight w:val="none"/>
          <w:u w:val="none"/>
        </w:rPr>
        <w:t>销</w:t>
      </w:r>
      <w:r>
        <w:rPr>
          <w:rFonts w:hint="eastAsia" w:ascii="仿宋" w:hAnsi="仿宋" w:eastAsia="仿宋" w:cs="仿宋"/>
          <w:szCs w:val="32"/>
          <w:highlight w:val="none"/>
          <w:u w:val="none"/>
        </w:rPr>
        <w:t>其检测资质证书，3年内不得再次申请检测资质证书；并由原许可部门处以3万元</w:t>
      </w:r>
      <w:r>
        <w:rPr>
          <w:rFonts w:hint="eastAsia" w:ascii="仿宋" w:hAnsi="仿宋" w:eastAsia="仿宋" w:cs="仿宋"/>
          <w:szCs w:val="32"/>
          <w:highlight w:val="none"/>
          <w:u w:val="none"/>
          <w:lang w:val="en"/>
        </w:rPr>
        <w:t>以上5万元以下</w:t>
      </w:r>
      <w:r>
        <w:rPr>
          <w:rFonts w:hint="eastAsia" w:ascii="仿宋" w:hAnsi="仿宋" w:eastAsia="仿宋" w:cs="仿宋"/>
          <w:szCs w:val="32"/>
          <w:highlight w:val="none"/>
          <w:u w:val="none"/>
        </w:rPr>
        <w:t>的罚款；</w:t>
      </w:r>
      <w:r>
        <w:rPr>
          <w:rFonts w:hint="eastAsia" w:ascii="仿宋" w:hAnsi="仿宋" w:eastAsia="仿宋" w:cs="仿宋"/>
          <w:szCs w:val="32"/>
          <w:highlight w:val="none"/>
          <w:u w:val="none"/>
          <w:lang w:eastAsia="zh-CN"/>
        </w:rPr>
        <w:t>涉嫌违法</w:t>
      </w:r>
      <w:r>
        <w:rPr>
          <w:rFonts w:hint="eastAsia" w:ascii="仿宋" w:hAnsi="仿宋" w:eastAsia="仿宋" w:cs="仿宋"/>
          <w:szCs w:val="32"/>
          <w:highlight w:val="none"/>
          <w:u w:val="none"/>
        </w:rPr>
        <w:t>犯罪的，依法追究</w:t>
      </w:r>
      <w:r>
        <w:rPr>
          <w:rFonts w:hint="eastAsia" w:ascii="仿宋" w:hAnsi="仿宋" w:eastAsia="仿宋" w:cs="仿宋"/>
          <w:szCs w:val="32"/>
          <w:highlight w:val="none"/>
          <w:u w:val="none"/>
          <w:lang w:eastAsia="zh-CN"/>
        </w:rPr>
        <w:t>相应的法律</w:t>
      </w:r>
      <w:r>
        <w:rPr>
          <w:rFonts w:hint="eastAsia" w:ascii="仿宋" w:hAnsi="仿宋" w:eastAsia="仿宋" w:cs="仿宋"/>
          <w:szCs w:val="32"/>
          <w:highlight w:val="none"/>
          <w:u w:val="none"/>
        </w:rPr>
        <w:t>责任。</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第四十六条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rPr>
        <w:t>检测人员有下列行为之一，由交通运输主管部门收回其公路水运工程试验检测</w:t>
      </w:r>
      <w:r>
        <w:rPr>
          <w:rFonts w:hint="eastAsia" w:ascii="仿宋" w:hAnsi="仿宋" w:eastAsia="仿宋" w:cs="仿宋"/>
          <w:szCs w:val="32"/>
          <w:highlight w:val="none"/>
          <w:u w:val="none"/>
          <w:lang w:eastAsia="zh-CN"/>
        </w:rPr>
        <w:t>专业技术人员</w:t>
      </w:r>
      <w:r>
        <w:rPr>
          <w:rFonts w:hint="eastAsia" w:ascii="仿宋" w:hAnsi="仿宋" w:eastAsia="仿宋" w:cs="仿宋"/>
          <w:szCs w:val="32"/>
          <w:highlight w:val="none"/>
          <w:u w:val="none"/>
        </w:rPr>
        <w:t>职业资格证书，将其违法行为纳入信用记录，按照国家有关规定对其实行行业禁入，5年内不得考取公路水运工程试验检测</w:t>
      </w:r>
      <w:r>
        <w:rPr>
          <w:rFonts w:hint="eastAsia" w:ascii="仿宋" w:hAnsi="仿宋" w:eastAsia="仿宋" w:cs="仿宋"/>
          <w:szCs w:val="32"/>
          <w:highlight w:val="none"/>
          <w:u w:val="none"/>
          <w:lang w:eastAsia="zh-CN"/>
        </w:rPr>
        <w:t>专业技术人员</w:t>
      </w:r>
      <w:r>
        <w:rPr>
          <w:rFonts w:hint="eastAsia" w:ascii="仿宋" w:hAnsi="仿宋" w:eastAsia="仿宋" w:cs="仿宋"/>
          <w:szCs w:val="32"/>
          <w:highlight w:val="none"/>
          <w:u w:val="none"/>
        </w:rPr>
        <w:t>职业资格证书：</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（一）有关试验检测工作被司法部门认定构成犯罪的；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（二）负有</w:t>
      </w:r>
      <w:r>
        <w:rPr>
          <w:rFonts w:hint="eastAsia" w:ascii="仿宋" w:hAnsi="仿宋" w:eastAsia="仿宋" w:cs="仿宋"/>
          <w:szCs w:val="32"/>
          <w:highlight w:val="none"/>
          <w:u w:val="none"/>
          <w:lang w:eastAsia="zh-CN"/>
        </w:rPr>
        <w:t>伪造</w:t>
      </w:r>
      <w:r>
        <w:rPr>
          <w:rFonts w:hint="eastAsia" w:ascii="仿宋" w:hAnsi="仿宋" w:eastAsia="仿宋" w:cs="仿宋"/>
          <w:szCs w:val="32"/>
          <w:highlight w:val="none"/>
          <w:u w:val="none"/>
        </w:rPr>
        <w:t>、倒卖、出租、出借或者以其他形式</w:t>
      </w:r>
      <w:r>
        <w:rPr>
          <w:rFonts w:hint="eastAsia" w:ascii="仿宋" w:hAnsi="仿宋" w:cs="仿宋"/>
          <w:szCs w:val="32"/>
          <w:highlight w:val="none"/>
          <w:u w:val="none"/>
          <w:lang w:eastAsia="zh-CN"/>
        </w:rPr>
        <w:t>非</w:t>
      </w:r>
      <w:r>
        <w:rPr>
          <w:rFonts w:hint="eastAsia" w:ascii="仿宋" w:hAnsi="仿宋" w:eastAsia="仿宋" w:cs="仿宋"/>
          <w:szCs w:val="32"/>
          <w:highlight w:val="none"/>
          <w:u w:val="none"/>
        </w:rPr>
        <w:t>法转让资</w:t>
      </w:r>
      <w:r>
        <w:rPr>
          <w:rFonts w:hint="eastAsia" w:ascii="仿宋" w:hAnsi="仿宋" w:eastAsia="仿宋" w:cs="仿宋"/>
          <w:szCs w:val="32"/>
          <w:highlight w:val="none"/>
          <w:u w:val="none"/>
          <w:lang w:eastAsia="zh-CN"/>
        </w:rPr>
        <w:t>格</w:t>
      </w:r>
      <w:r>
        <w:rPr>
          <w:rFonts w:hint="eastAsia" w:ascii="仿宋" w:hAnsi="仿宋" w:eastAsia="仿宋" w:cs="仿宋"/>
          <w:szCs w:val="32"/>
          <w:highlight w:val="none"/>
          <w:u w:val="none"/>
        </w:rPr>
        <w:t>证书责任的；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（三）组织、指使、主动提出伪造检测数据，出具虚</w:t>
      </w:r>
      <w:r>
        <w:rPr>
          <w:rFonts w:hint="eastAsia" w:ascii="仿宋" w:hAnsi="仿宋" w:cs="仿宋"/>
          <w:szCs w:val="32"/>
          <w:highlight w:val="none"/>
          <w:u w:val="none"/>
          <w:lang w:eastAsia="zh-CN"/>
        </w:rPr>
        <w:t>假</w:t>
      </w:r>
      <w:r>
        <w:rPr>
          <w:rFonts w:hint="eastAsia" w:ascii="仿宋" w:hAnsi="仿宋" w:eastAsia="仿宋" w:cs="仿宋"/>
          <w:szCs w:val="32"/>
          <w:highlight w:val="none"/>
          <w:u w:val="none"/>
        </w:rPr>
        <w:t>检测报告或者鉴定结论的；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（四）未按照国家有关工程建设强制性标准进行检测</w:t>
      </w:r>
      <w:r>
        <w:rPr>
          <w:rFonts w:hint="eastAsia" w:ascii="仿宋" w:hAnsi="仿宋" w:cs="仿宋"/>
          <w:szCs w:val="32"/>
          <w:highlight w:val="none"/>
          <w:u w:val="none"/>
          <w:lang w:eastAsia="zh-CN"/>
        </w:rPr>
        <w:t>，</w:t>
      </w:r>
      <w:r>
        <w:rPr>
          <w:rFonts w:hint="eastAsia" w:ascii="仿宋" w:hAnsi="仿宋" w:eastAsia="仿宋" w:cs="仿宋"/>
          <w:szCs w:val="32"/>
          <w:highlight w:val="none"/>
          <w:u w:val="none"/>
        </w:rPr>
        <w:t>造成重大以上质量安全事故负有责任的。</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第四十七条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rPr>
        <w:t>检测人员有下列行为之一的，由交通运输主管部门给予警告或通报批评，并纳入信用记录：</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（一）同时受聘于两个或两个以上质量检测机构的；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（二）在试验检测工作中，有徇私舞弊、吃拿卡要行为的；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（三）未按相关标准、规范、规程等要求开展质量检测工作的，质量检测数据失</w:t>
      </w:r>
      <w:r>
        <w:rPr>
          <w:rFonts w:hint="eastAsia" w:ascii="仿宋" w:hAnsi="仿宋" w:eastAsia="仿宋" w:cs="仿宋"/>
          <w:szCs w:val="32"/>
          <w:highlight w:val="none"/>
          <w:u w:val="none"/>
          <w:lang w:eastAsia="zh-CN"/>
        </w:rPr>
        <w:t>实</w:t>
      </w:r>
      <w:r>
        <w:rPr>
          <w:rFonts w:hint="eastAsia" w:ascii="仿宋" w:hAnsi="仿宋" w:eastAsia="仿宋" w:cs="仿宋"/>
          <w:szCs w:val="32"/>
          <w:highlight w:val="none"/>
          <w:u w:val="none"/>
        </w:rPr>
        <w:t>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rPr>
      </w:pPr>
      <w:r>
        <w:rPr>
          <w:rFonts w:hint="eastAsia" w:ascii="仿宋" w:hAnsi="仿宋" w:eastAsia="仿宋" w:cs="仿宋"/>
          <w:szCs w:val="32"/>
          <w:highlight w:val="none"/>
          <w:u w:val="none"/>
        </w:rPr>
        <w:t>（四）越权签发、代签、漏签质量检测报告的；</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eastAsia="zh-CN"/>
        </w:rPr>
      </w:pPr>
      <w:r>
        <w:rPr>
          <w:rFonts w:hint="eastAsia" w:ascii="仿宋" w:hAnsi="仿宋" w:eastAsia="仿宋" w:cs="仿宋"/>
          <w:szCs w:val="32"/>
          <w:highlight w:val="none"/>
          <w:u w:val="none"/>
        </w:rPr>
        <w:t>（五）伪造质量检测数据，出具虚假质量检测报告的</w:t>
      </w:r>
      <w:r>
        <w:rPr>
          <w:rFonts w:hint="eastAsia" w:ascii="仿宋" w:hAnsi="仿宋" w:eastAsia="仿宋" w:cs="仿宋"/>
          <w:szCs w:val="32"/>
          <w:highlight w:val="none"/>
          <w:u w:val="none"/>
          <w:lang w:eastAsia="zh-CN"/>
        </w:rPr>
        <w:t>；</w:t>
      </w:r>
    </w:p>
    <w:p>
      <w:pPr>
        <w:pageBreakBefore w:val="0"/>
        <w:widowControl w:val="0"/>
        <w:kinsoku/>
        <w:wordWrap/>
        <w:overflowPunct/>
        <w:topLinePunct w:val="0"/>
        <w:autoSpaceDE/>
        <w:autoSpaceDN/>
        <w:bidi w:val="0"/>
        <w:spacing w:line="240" w:lineRule="auto"/>
        <w:ind w:left="0" w:firstLine="640" w:firstLineChars="200"/>
        <w:jc w:val="both"/>
        <w:textAlignment w:val="auto"/>
        <w:rPr>
          <w:rFonts w:hint="eastAsia" w:ascii="仿宋" w:hAnsi="仿宋" w:eastAsia="仿宋" w:cs="仿宋"/>
          <w:szCs w:val="32"/>
          <w:highlight w:val="none"/>
          <w:u w:val="none"/>
          <w:lang w:val="en-US" w:eastAsia="zh-CN"/>
        </w:rPr>
      </w:pPr>
      <w:r>
        <w:rPr>
          <w:rFonts w:hint="eastAsia" w:ascii="仿宋" w:hAnsi="仿宋" w:eastAsia="仿宋" w:cs="仿宋"/>
          <w:szCs w:val="32"/>
          <w:highlight w:val="none"/>
          <w:u w:val="none"/>
          <w:lang w:val="en-US" w:eastAsia="zh-CN"/>
        </w:rPr>
        <w:t>（六）在检测机构挂证的。</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第四十八条</w:t>
      </w:r>
      <w:r>
        <w:rPr>
          <w:rFonts w:hint="eastAsia" w:ascii="仿宋" w:hAnsi="仿宋" w:eastAsia="仿宋" w:cs="仿宋"/>
          <w:szCs w:val="32"/>
          <w:highlight w:val="none"/>
          <w:u w:val="none"/>
        </w:rPr>
        <w:t xml:space="preserve"> 交通运输主管部门工作人员在检测资质许可和监督管理工作中玩忽职守、滥用职权、徇私舞弊等严重失职的，由所在单位或者其上级机关依照国家有关规定给予行政处分；</w:t>
      </w:r>
      <w:r>
        <w:rPr>
          <w:rFonts w:hint="eastAsia" w:ascii="仿宋" w:hAnsi="仿宋" w:eastAsia="仿宋" w:cs="仿宋"/>
          <w:szCs w:val="32"/>
          <w:highlight w:val="none"/>
          <w:u w:val="none"/>
          <w:lang w:eastAsia="zh-CN"/>
        </w:rPr>
        <w:t>涉嫌违法</w:t>
      </w:r>
      <w:r>
        <w:rPr>
          <w:rFonts w:hint="eastAsia" w:ascii="仿宋" w:hAnsi="仿宋" w:eastAsia="仿宋" w:cs="仿宋"/>
          <w:szCs w:val="32"/>
          <w:highlight w:val="none"/>
          <w:u w:val="none"/>
        </w:rPr>
        <w:t>犯罪的，依法追究</w:t>
      </w:r>
      <w:r>
        <w:rPr>
          <w:rFonts w:hint="eastAsia" w:ascii="仿宋" w:hAnsi="仿宋" w:eastAsia="仿宋" w:cs="仿宋"/>
          <w:szCs w:val="32"/>
          <w:highlight w:val="none"/>
          <w:u w:val="none"/>
          <w:lang w:eastAsia="zh-CN"/>
        </w:rPr>
        <w:t>相应的</w:t>
      </w:r>
      <w:r>
        <w:rPr>
          <w:rFonts w:hint="eastAsia" w:ascii="仿宋" w:hAnsi="仿宋" w:eastAsia="仿宋" w:cs="仿宋"/>
          <w:szCs w:val="32"/>
          <w:highlight w:val="none"/>
          <w:u w:val="none"/>
        </w:rPr>
        <w:t>责任。</w:t>
      </w:r>
    </w:p>
    <w:p>
      <w:pPr>
        <w:pStyle w:val="2"/>
        <w:pageBreakBefore w:val="0"/>
        <w:widowControl w:val="0"/>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b/>
          <w:bCs w:val="0"/>
          <w:highlight w:val="none"/>
          <w:u w:val="none"/>
        </w:rPr>
      </w:pPr>
    </w:p>
    <w:p>
      <w:pPr>
        <w:pStyle w:val="2"/>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b/>
          <w:bCs w:val="0"/>
          <w:highlight w:val="none"/>
          <w:u w:val="none"/>
        </w:rPr>
      </w:pPr>
      <w:r>
        <w:rPr>
          <w:rFonts w:hint="eastAsia" w:ascii="仿宋" w:hAnsi="仿宋" w:eastAsia="仿宋" w:cs="仿宋"/>
          <w:b/>
          <w:bCs w:val="0"/>
          <w:highlight w:val="none"/>
          <w:u w:val="none"/>
        </w:rPr>
        <w:t>第六章</w:t>
      </w:r>
      <w:r>
        <w:rPr>
          <w:rFonts w:hint="default" w:ascii="仿宋" w:hAnsi="仿宋" w:eastAsia="仿宋" w:cs="仿宋"/>
          <w:b/>
          <w:bCs w:val="0"/>
          <w:highlight w:val="none"/>
          <w:u w:val="none"/>
          <w:lang w:val="en"/>
        </w:rPr>
        <w:t xml:space="preserve"> </w:t>
      </w:r>
      <w:bookmarkStart w:id="11" w:name="_GoBack"/>
      <w:bookmarkEnd w:id="11"/>
      <w:r>
        <w:rPr>
          <w:rFonts w:hint="eastAsia" w:ascii="仿宋" w:hAnsi="仿宋" w:eastAsia="仿宋" w:cs="仿宋"/>
          <w:b/>
          <w:bCs w:val="0"/>
          <w:highlight w:val="none"/>
          <w:u w:val="none"/>
        </w:rPr>
        <w:t>附则</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第四十九条</w:t>
      </w:r>
      <w:r>
        <w:rPr>
          <w:rFonts w:hint="eastAsia" w:ascii="仿宋" w:hAnsi="仿宋" w:eastAsia="仿宋" w:cs="仿宋"/>
          <w:szCs w:val="32"/>
          <w:highlight w:val="none"/>
          <w:u w:val="none"/>
          <w:lang w:val="en-US" w:eastAsia="zh-CN"/>
        </w:rPr>
        <w:t xml:space="preserve"> </w:t>
      </w:r>
      <w:r>
        <w:rPr>
          <w:rFonts w:hint="eastAsia" w:ascii="仿宋" w:hAnsi="仿宋" w:eastAsia="仿宋" w:cs="仿宋"/>
          <w:szCs w:val="32"/>
          <w:highlight w:val="none"/>
          <w:u w:val="none"/>
          <w:lang w:eastAsia="zh-CN"/>
        </w:rPr>
        <w:t>公路水运工程质量检测机构</w:t>
      </w:r>
      <w:r>
        <w:rPr>
          <w:rFonts w:hint="eastAsia" w:ascii="仿宋" w:hAnsi="仿宋" w:eastAsia="仿宋" w:cs="仿宋"/>
          <w:szCs w:val="32"/>
          <w:highlight w:val="none"/>
          <w:u w:val="none"/>
        </w:rPr>
        <w:t>检测资质的等级标准</w:t>
      </w:r>
      <w:r>
        <w:rPr>
          <w:rFonts w:hint="eastAsia" w:ascii="仿宋" w:hAnsi="仿宋" w:eastAsia="仿宋" w:cs="仿宋"/>
          <w:szCs w:val="32"/>
          <w:highlight w:val="none"/>
          <w:u w:val="none"/>
          <w:lang w:eastAsia="zh-CN"/>
        </w:rPr>
        <w:t>、技术评审程序、资质审批</w:t>
      </w:r>
      <w:r>
        <w:rPr>
          <w:rFonts w:hint="eastAsia" w:ascii="仿宋" w:hAnsi="仿宋" w:eastAsia="仿宋" w:cs="仿宋"/>
          <w:szCs w:val="32"/>
          <w:highlight w:val="none"/>
          <w:u w:val="none"/>
          <w:lang w:val="en-US" w:eastAsia="zh-CN"/>
        </w:rPr>
        <w:t>/延续审批申请书和技术</w:t>
      </w:r>
      <w:r>
        <w:rPr>
          <w:rFonts w:hint="eastAsia" w:ascii="仿宋" w:hAnsi="仿宋" w:eastAsia="仿宋" w:cs="仿宋"/>
          <w:szCs w:val="32"/>
          <w:highlight w:val="none"/>
          <w:u w:val="none"/>
        </w:rPr>
        <w:t>评审报告由交通运输部另行制定。</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第五十条</w:t>
      </w:r>
      <w:r>
        <w:rPr>
          <w:rFonts w:hint="eastAsia" w:ascii="仿宋" w:hAnsi="仿宋" w:eastAsia="仿宋" w:cs="仿宋"/>
          <w:b/>
          <w:bCs/>
          <w:szCs w:val="32"/>
          <w:highlight w:val="none"/>
          <w:u w:val="none"/>
          <w:lang w:val="en-US" w:eastAsia="zh-CN"/>
        </w:rPr>
        <w:t xml:space="preserve"> </w:t>
      </w:r>
      <w:r>
        <w:rPr>
          <w:rFonts w:hint="eastAsia" w:ascii="仿宋" w:hAnsi="仿宋" w:eastAsia="仿宋" w:cs="仿宋"/>
          <w:szCs w:val="32"/>
          <w:highlight w:val="none"/>
          <w:u w:val="none"/>
        </w:rPr>
        <w:t>检测资质纸质证书由许可机关按照交通运输部规定的统一格式制作，电子证书的制作、使用和管理按照交通运输部有关规定执行。</w:t>
      </w:r>
    </w:p>
    <w:p>
      <w:pPr>
        <w:pStyle w:val="17"/>
        <w:pageBreakBefore w:val="0"/>
        <w:widowControl w:val="0"/>
        <w:numPr>
          <w:ilvl w:val="0"/>
          <w:numId w:val="0"/>
        </w:numPr>
        <w:kinsoku/>
        <w:wordWrap/>
        <w:overflowPunct/>
        <w:topLinePunct w:val="0"/>
        <w:autoSpaceDE/>
        <w:autoSpaceDN/>
        <w:bidi w:val="0"/>
        <w:spacing w:line="240" w:lineRule="auto"/>
        <w:ind w:left="0" w:firstLine="642" w:firstLineChars="200"/>
        <w:jc w:val="both"/>
        <w:textAlignment w:val="auto"/>
        <w:rPr>
          <w:rFonts w:hint="eastAsia" w:ascii="仿宋" w:hAnsi="仿宋" w:eastAsia="仿宋" w:cs="仿宋"/>
          <w:szCs w:val="32"/>
          <w:highlight w:val="none"/>
          <w:u w:val="none"/>
        </w:rPr>
      </w:pPr>
      <w:r>
        <w:rPr>
          <w:rFonts w:hint="eastAsia" w:ascii="仿宋" w:hAnsi="仿宋" w:eastAsia="仿宋" w:cs="仿宋"/>
          <w:b/>
          <w:bCs/>
          <w:szCs w:val="32"/>
          <w:highlight w:val="none"/>
          <w:u w:val="none"/>
          <w:lang w:eastAsia="zh-CN"/>
        </w:rPr>
        <w:t>第五十一条</w:t>
      </w:r>
      <w:r>
        <w:rPr>
          <w:rFonts w:hint="eastAsia" w:ascii="仿宋" w:hAnsi="仿宋" w:eastAsia="仿宋" w:cs="仿宋"/>
          <w:szCs w:val="32"/>
          <w:highlight w:val="none"/>
          <w:u w:val="none"/>
          <w:lang w:val="en-US" w:eastAsia="zh-CN"/>
        </w:rPr>
        <w:t xml:space="preserve"> </w:t>
      </w:r>
      <w:r>
        <w:rPr>
          <w:rFonts w:hint="eastAsia" w:ascii="仿宋" w:hAnsi="仿宋" w:eastAsia="仿宋" w:cs="仿宋"/>
          <w:szCs w:val="32"/>
          <w:highlight w:val="none"/>
          <w:u w:val="none"/>
        </w:rPr>
        <w:t>本办法自XX年XX月X日起施行。2019年11月28日以交通运输部令2019第38号发布的《公路水运工程试验检测管理办法》同时废止。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143633"/>
    </w:sdtPr>
    <w:sdtEndPr>
      <w:rPr>
        <w:rFonts w:ascii="仿宋" w:hAnsi="仿宋"/>
        <w:sz w:val="21"/>
        <w:szCs w:val="21"/>
      </w:rPr>
    </w:sdtEndPr>
    <w:sdtContent>
      <w:p>
        <w:pPr>
          <w:pStyle w:val="6"/>
          <w:jc w:val="center"/>
          <w:rPr>
            <w:rFonts w:ascii="仿宋" w:hAnsi="仿宋"/>
            <w:sz w:val="21"/>
            <w:szCs w:val="21"/>
          </w:rPr>
        </w:pPr>
        <w:r>
          <w:rPr>
            <w:rFonts w:ascii="仿宋" w:hAnsi="仿宋"/>
            <w:sz w:val="21"/>
            <w:szCs w:val="21"/>
          </w:rPr>
          <w:fldChar w:fldCharType="begin"/>
        </w:r>
        <w:r>
          <w:rPr>
            <w:rFonts w:ascii="仿宋" w:hAnsi="仿宋"/>
            <w:sz w:val="21"/>
            <w:szCs w:val="21"/>
          </w:rPr>
          <w:instrText xml:space="preserve">PAGE   \* MERGEFORMAT</w:instrText>
        </w:r>
        <w:r>
          <w:rPr>
            <w:rFonts w:ascii="仿宋" w:hAnsi="仿宋"/>
            <w:sz w:val="21"/>
            <w:szCs w:val="21"/>
          </w:rPr>
          <w:fldChar w:fldCharType="separate"/>
        </w:r>
        <w:r>
          <w:rPr>
            <w:rFonts w:ascii="仿宋" w:hAnsi="仿宋"/>
            <w:sz w:val="21"/>
            <w:szCs w:val="21"/>
            <w:lang w:val="zh-CN"/>
          </w:rPr>
          <w:t>16</w:t>
        </w:r>
        <w:r>
          <w:rPr>
            <w:rFonts w:ascii="仿宋" w:hAnsi="仿宋"/>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7D"/>
    <w:rsid w:val="00007E5A"/>
    <w:rsid w:val="00013E2E"/>
    <w:rsid w:val="000169E9"/>
    <w:rsid w:val="00022CB8"/>
    <w:rsid w:val="000352E3"/>
    <w:rsid w:val="000527AE"/>
    <w:rsid w:val="00053242"/>
    <w:rsid w:val="00054EB5"/>
    <w:rsid w:val="00065001"/>
    <w:rsid w:val="00073F37"/>
    <w:rsid w:val="00095F89"/>
    <w:rsid w:val="00096B25"/>
    <w:rsid w:val="000A721E"/>
    <w:rsid w:val="000B4577"/>
    <w:rsid w:val="000C466C"/>
    <w:rsid w:val="000C5190"/>
    <w:rsid w:val="000E02AA"/>
    <w:rsid w:val="000F15FE"/>
    <w:rsid w:val="001119DF"/>
    <w:rsid w:val="001124DC"/>
    <w:rsid w:val="00116918"/>
    <w:rsid w:val="00116FCF"/>
    <w:rsid w:val="001351FB"/>
    <w:rsid w:val="001357EA"/>
    <w:rsid w:val="00135F7B"/>
    <w:rsid w:val="001515C7"/>
    <w:rsid w:val="001542D7"/>
    <w:rsid w:val="001601AD"/>
    <w:rsid w:val="00163176"/>
    <w:rsid w:val="00165CA1"/>
    <w:rsid w:val="001669EF"/>
    <w:rsid w:val="00172ECE"/>
    <w:rsid w:val="00181EA5"/>
    <w:rsid w:val="00186D6E"/>
    <w:rsid w:val="00190C77"/>
    <w:rsid w:val="00196F96"/>
    <w:rsid w:val="001A1DEC"/>
    <w:rsid w:val="001A517B"/>
    <w:rsid w:val="001B2AED"/>
    <w:rsid w:val="001C4C0E"/>
    <w:rsid w:val="001D7B71"/>
    <w:rsid w:val="001F00A6"/>
    <w:rsid w:val="001F0A3C"/>
    <w:rsid w:val="002148BA"/>
    <w:rsid w:val="00214C25"/>
    <w:rsid w:val="00216784"/>
    <w:rsid w:val="00224889"/>
    <w:rsid w:val="00233D25"/>
    <w:rsid w:val="00235D75"/>
    <w:rsid w:val="00257D68"/>
    <w:rsid w:val="0027355C"/>
    <w:rsid w:val="002944F8"/>
    <w:rsid w:val="00295264"/>
    <w:rsid w:val="00295C86"/>
    <w:rsid w:val="002A1035"/>
    <w:rsid w:val="002B5879"/>
    <w:rsid w:val="002B6C63"/>
    <w:rsid w:val="002C32C4"/>
    <w:rsid w:val="002C4A1B"/>
    <w:rsid w:val="002E5475"/>
    <w:rsid w:val="002E6478"/>
    <w:rsid w:val="00302A56"/>
    <w:rsid w:val="0030331D"/>
    <w:rsid w:val="003126CE"/>
    <w:rsid w:val="00316FCF"/>
    <w:rsid w:val="003339D9"/>
    <w:rsid w:val="003351E3"/>
    <w:rsid w:val="003360B0"/>
    <w:rsid w:val="00342EA0"/>
    <w:rsid w:val="00354900"/>
    <w:rsid w:val="00354BEF"/>
    <w:rsid w:val="003624F8"/>
    <w:rsid w:val="00364A91"/>
    <w:rsid w:val="00375A97"/>
    <w:rsid w:val="00386F27"/>
    <w:rsid w:val="00387AD3"/>
    <w:rsid w:val="00396269"/>
    <w:rsid w:val="003A2153"/>
    <w:rsid w:val="003B1AF4"/>
    <w:rsid w:val="003B2305"/>
    <w:rsid w:val="003B47B9"/>
    <w:rsid w:val="003B69D3"/>
    <w:rsid w:val="003D2B73"/>
    <w:rsid w:val="003D4116"/>
    <w:rsid w:val="003F788B"/>
    <w:rsid w:val="004100D7"/>
    <w:rsid w:val="004118F2"/>
    <w:rsid w:val="004131A1"/>
    <w:rsid w:val="004343E2"/>
    <w:rsid w:val="004427CC"/>
    <w:rsid w:val="00442970"/>
    <w:rsid w:val="00444C9B"/>
    <w:rsid w:val="00446632"/>
    <w:rsid w:val="00464A29"/>
    <w:rsid w:val="00486E95"/>
    <w:rsid w:val="00496DA9"/>
    <w:rsid w:val="00497C50"/>
    <w:rsid w:val="004A2636"/>
    <w:rsid w:val="004B0143"/>
    <w:rsid w:val="004D0C03"/>
    <w:rsid w:val="004D14C8"/>
    <w:rsid w:val="004E18DD"/>
    <w:rsid w:val="004E7FBD"/>
    <w:rsid w:val="005015EB"/>
    <w:rsid w:val="0050219C"/>
    <w:rsid w:val="005030D4"/>
    <w:rsid w:val="00513DD6"/>
    <w:rsid w:val="00524459"/>
    <w:rsid w:val="00530D8F"/>
    <w:rsid w:val="005327B5"/>
    <w:rsid w:val="00536D77"/>
    <w:rsid w:val="0054172B"/>
    <w:rsid w:val="005617CE"/>
    <w:rsid w:val="005634B1"/>
    <w:rsid w:val="00581873"/>
    <w:rsid w:val="00581F23"/>
    <w:rsid w:val="00592CF1"/>
    <w:rsid w:val="00593F07"/>
    <w:rsid w:val="005A0767"/>
    <w:rsid w:val="005B024A"/>
    <w:rsid w:val="005B411E"/>
    <w:rsid w:val="005C20AA"/>
    <w:rsid w:val="005C2FD4"/>
    <w:rsid w:val="005D5A51"/>
    <w:rsid w:val="0060607C"/>
    <w:rsid w:val="00610ABA"/>
    <w:rsid w:val="006124A2"/>
    <w:rsid w:val="006173D6"/>
    <w:rsid w:val="00621AE3"/>
    <w:rsid w:val="006242B2"/>
    <w:rsid w:val="0064393A"/>
    <w:rsid w:val="0064676A"/>
    <w:rsid w:val="00652983"/>
    <w:rsid w:val="006529C2"/>
    <w:rsid w:val="00655918"/>
    <w:rsid w:val="0066529A"/>
    <w:rsid w:val="00674C14"/>
    <w:rsid w:val="00684AFB"/>
    <w:rsid w:val="006905C8"/>
    <w:rsid w:val="00696F1C"/>
    <w:rsid w:val="006A7A40"/>
    <w:rsid w:val="006B0B57"/>
    <w:rsid w:val="006B5A48"/>
    <w:rsid w:val="006C4D45"/>
    <w:rsid w:val="006D4EB8"/>
    <w:rsid w:val="006E65D8"/>
    <w:rsid w:val="006F1647"/>
    <w:rsid w:val="006F7298"/>
    <w:rsid w:val="007046CF"/>
    <w:rsid w:val="007171E8"/>
    <w:rsid w:val="00717CBD"/>
    <w:rsid w:val="00725559"/>
    <w:rsid w:val="00736D50"/>
    <w:rsid w:val="007446D9"/>
    <w:rsid w:val="00746117"/>
    <w:rsid w:val="00766478"/>
    <w:rsid w:val="00767BB3"/>
    <w:rsid w:val="00767BF2"/>
    <w:rsid w:val="007751ED"/>
    <w:rsid w:val="007809A7"/>
    <w:rsid w:val="007856CA"/>
    <w:rsid w:val="00795CCB"/>
    <w:rsid w:val="007A1AEF"/>
    <w:rsid w:val="007A6B89"/>
    <w:rsid w:val="007B0B12"/>
    <w:rsid w:val="007B2B3B"/>
    <w:rsid w:val="007B2C02"/>
    <w:rsid w:val="007B31DD"/>
    <w:rsid w:val="007D0A61"/>
    <w:rsid w:val="007D4A9A"/>
    <w:rsid w:val="007D6262"/>
    <w:rsid w:val="007E0ECB"/>
    <w:rsid w:val="007E1618"/>
    <w:rsid w:val="007F1303"/>
    <w:rsid w:val="007F1482"/>
    <w:rsid w:val="00801FFF"/>
    <w:rsid w:val="008162CD"/>
    <w:rsid w:val="008218F1"/>
    <w:rsid w:val="00824BB6"/>
    <w:rsid w:val="00825A3D"/>
    <w:rsid w:val="0083330E"/>
    <w:rsid w:val="00836255"/>
    <w:rsid w:val="0084192D"/>
    <w:rsid w:val="00842628"/>
    <w:rsid w:val="008439C3"/>
    <w:rsid w:val="00846CF5"/>
    <w:rsid w:val="00852D59"/>
    <w:rsid w:val="008621B9"/>
    <w:rsid w:val="00876DFF"/>
    <w:rsid w:val="0088574E"/>
    <w:rsid w:val="00892DD2"/>
    <w:rsid w:val="00893E5F"/>
    <w:rsid w:val="0089638F"/>
    <w:rsid w:val="00897FE0"/>
    <w:rsid w:val="008B1FDF"/>
    <w:rsid w:val="008C0CAA"/>
    <w:rsid w:val="008C24EE"/>
    <w:rsid w:val="008C7EEC"/>
    <w:rsid w:val="008D218B"/>
    <w:rsid w:val="008D2969"/>
    <w:rsid w:val="008D5E90"/>
    <w:rsid w:val="008E042B"/>
    <w:rsid w:val="008F0BC0"/>
    <w:rsid w:val="008F70E2"/>
    <w:rsid w:val="009004E8"/>
    <w:rsid w:val="00905254"/>
    <w:rsid w:val="00905CD9"/>
    <w:rsid w:val="009100EB"/>
    <w:rsid w:val="009166E2"/>
    <w:rsid w:val="00917EF8"/>
    <w:rsid w:val="0095205B"/>
    <w:rsid w:val="00956890"/>
    <w:rsid w:val="00974DA6"/>
    <w:rsid w:val="009823DC"/>
    <w:rsid w:val="00987A41"/>
    <w:rsid w:val="0099016F"/>
    <w:rsid w:val="00990FB1"/>
    <w:rsid w:val="009A62DD"/>
    <w:rsid w:val="009C3CB2"/>
    <w:rsid w:val="009C5724"/>
    <w:rsid w:val="009D6A29"/>
    <w:rsid w:val="009E2B78"/>
    <w:rsid w:val="009E3BD8"/>
    <w:rsid w:val="009F63E0"/>
    <w:rsid w:val="00A130C7"/>
    <w:rsid w:val="00A2686F"/>
    <w:rsid w:val="00A37CE3"/>
    <w:rsid w:val="00A433B1"/>
    <w:rsid w:val="00A46B08"/>
    <w:rsid w:val="00A77B6D"/>
    <w:rsid w:val="00A97116"/>
    <w:rsid w:val="00AA1609"/>
    <w:rsid w:val="00AA1942"/>
    <w:rsid w:val="00AA4CFC"/>
    <w:rsid w:val="00AA625A"/>
    <w:rsid w:val="00AC203C"/>
    <w:rsid w:val="00AE406D"/>
    <w:rsid w:val="00AE7F51"/>
    <w:rsid w:val="00AF1B34"/>
    <w:rsid w:val="00B1041B"/>
    <w:rsid w:val="00B1157E"/>
    <w:rsid w:val="00B1760E"/>
    <w:rsid w:val="00B17E44"/>
    <w:rsid w:val="00B210E4"/>
    <w:rsid w:val="00B235C3"/>
    <w:rsid w:val="00B3117D"/>
    <w:rsid w:val="00B37076"/>
    <w:rsid w:val="00B54F79"/>
    <w:rsid w:val="00B56A32"/>
    <w:rsid w:val="00B663B1"/>
    <w:rsid w:val="00B701B7"/>
    <w:rsid w:val="00B7196C"/>
    <w:rsid w:val="00B75421"/>
    <w:rsid w:val="00B80D1D"/>
    <w:rsid w:val="00B80F6B"/>
    <w:rsid w:val="00B81057"/>
    <w:rsid w:val="00B83293"/>
    <w:rsid w:val="00B83399"/>
    <w:rsid w:val="00BA3277"/>
    <w:rsid w:val="00BA7363"/>
    <w:rsid w:val="00BB1AC1"/>
    <w:rsid w:val="00BB3C4A"/>
    <w:rsid w:val="00BC207A"/>
    <w:rsid w:val="00BD6048"/>
    <w:rsid w:val="00BF08C0"/>
    <w:rsid w:val="00BF4423"/>
    <w:rsid w:val="00C02F1C"/>
    <w:rsid w:val="00C05E6F"/>
    <w:rsid w:val="00C11B93"/>
    <w:rsid w:val="00C12ACC"/>
    <w:rsid w:val="00C14E38"/>
    <w:rsid w:val="00C17298"/>
    <w:rsid w:val="00C17870"/>
    <w:rsid w:val="00C21E5E"/>
    <w:rsid w:val="00C2386B"/>
    <w:rsid w:val="00C24E81"/>
    <w:rsid w:val="00C26C21"/>
    <w:rsid w:val="00C344FB"/>
    <w:rsid w:val="00C34F6C"/>
    <w:rsid w:val="00C369EC"/>
    <w:rsid w:val="00C456EF"/>
    <w:rsid w:val="00C45CBA"/>
    <w:rsid w:val="00C54863"/>
    <w:rsid w:val="00C700EE"/>
    <w:rsid w:val="00C76793"/>
    <w:rsid w:val="00C77E7B"/>
    <w:rsid w:val="00C82482"/>
    <w:rsid w:val="00C8455D"/>
    <w:rsid w:val="00C87B09"/>
    <w:rsid w:val="00C93C8F"/>
    <w:rsid w:val="00CA6ADD"/>
    <w:rsid w:val="00CB0694"/>
    <w:rsid w:val="00CB647E"/>
    <w:rsid w:val="00CC2CB8"/>
    <w:rsid w:val="00CC4F28"/>
    <w:rsid w:val="00CC7719"/>
    <w:rsid w:val="00CE11EB"/>
    <w:rsid w:val="00CE13F5"/>
    <w:rsid w:val="00CE1C39"/>
    <w:rsid w:val="00D0587B"/>
    <w:rsid w:val="00D14597"/>
    <w:rsid w:val="00D1623A"/>
    <w:rsid w:val="00D16C4A"/>
    <w:rsid w:val="00D1798B"/>
    <w:rsid w:val="00D3399E"/>
    <w:rsid w:val="00D35745"/>
    <w:rsid w:val="00D509A1"/>
    <w:rsid w:val="00D5293A"/>
    <w:rsid w:val="00D53E1B"/>
    <w:rsid w:val="00D72B90"/>
    <w:rsid w:val="00D73ABE"/>
    <w:rsid w:val="00D816E4"/>
    <w:rsid w:val="00D85A0E"/>
    <w:rsid w:val="00DA0345"/>
    <w:rsid w:val="00DA04E7"/>
    <w:rsid w:val="00DA56CF"/>
    <w:rsid w:val="00DB39BD"/>
    <w:rsid w:val="00DC3EB0"/>
    <w:rsid w:val="00DC77F0"/>
    <w:rsid w:val="00DD28AB"/>
    <w:rsid w:val="00DE2996"/>
    <w:rsid w:val="00E02950"/>
    <w:rsid w:val="00E02E70"/>
    <w:rsid w:val="00E11C58"/>
    <w:rsid w:val="00E16956"/>
    <w:rsid w:val="00E17696"/>
    <w:rsid w:val="00E23DE4"/>
    <w:rsid w:val="00E33C55"/>
    <w:rsid w:val="00E35008"/>
    <w:rsid w:val="00E47D3A"/>
    <w:rsid w:val="00E50551"/>
    <w:rsid w:val="00E54206"/>
    <w:rsid w:val="00E65800"/>
    <w:rsid w:val="00E67BD2"/>
    <w:rsid w:val="00E723A7"/>
    <w:rsid w:val="00E874F6"/>
    <w:rsid w:val="00E92B25"/>
    <w:rsid w:val="00E93233"/>
    <w:rsid w:val="00EA6A69"/>
    <w:rsid w:val="00EA6BB4"/>
    <w:rsid w:val="00EB03A7"/>
    <w:rsid w:val="00EB2F53"/>
    <w:rsid w:val="00EC3DD9"/>
    <w:rsid w:val="00ED0314"/>
    <w:rsid w:val="00ED191F"/>
    <w:rsid w:val="00ED5298"/>
    <w:rsid w:val="00EE1C2F"/>
    <w:rsid w:val="00EF5005"/>
    <w:rsid w:val="00EF66B8"/>
    <w:rsid w:val="00EF7AFA"/>
    <w:rsid w:val="00F02539"/>
    <w:rsid w:val="00F02E48"/>
    <w:rsid w:val="00F1012C"/>
    <w:rsid w:val="00F4723B"/>
    <w:rsid w:val="00F51D1B"/>
    <w:rsid w:val="00F5540E"/>
    <w:rsid w:val="00F640FE"/>
    <w:rsid w:val="00F70138"/>
    <w:rsid w:val="00F744B2"/>
    <w:rsid w:val="00F86232"/>
    <w:rsid w:val="00F90644"/>
    <w:rsid w:val="00F94ECD"/>
    <w:rsid w:val="00F97ADA"/>
    <w:rsid w:val="00FC2EA0"/>
    <w:rsid w:val="00FF5739"/>
    <w:rsid w:val="01C51963"/>
    <w:rsid w:val="01E84620"/>
    <w:rsid w:val="029124F8"/>
    <w:rsid w:val="02DD3F1D"/>
    <w:rsid w:val="030410E7"/>
    <w:rsid w:val="030C5067"/>
    <w:rsid w:val="030E7E36"/>
    <w:rsid w:val="03FB485E"/>
    <w:rsid w:val="04433B48"/>
    <w:rsid w:val="04506958"/>
    <w:rsid w:val="047D5273"/>
    <w:rsid w:val="0495504A"/>
    <w:rsid w:val="04C95300"/>
    <w:rsid w:val="04D27F09"/>
    <w:rsid w:val="05B9677F"/>
    <w:rsid w:val="06A26732"/>
    <w:rsid w:val="07117ADC"/>
    <w:rsid w:val="074327A4"/>
    <w:rsid w:val="07F95559"/>
    <w:rsid w:val="08030185"/>
    <w:rsid w:val="0917577C"/>
    <w:rsid w:val="092A6EDD"/>
    <w:rsid w:val="0A2A49D8"/>
    <w:rsid w:val="0A5C00B8"/>
    <w:rsid w:val="0B04224A"/>
    <w:rsid w:val="0C560E46"/>
    <w:rsid w:val="0C655C90"/>
    <w:rsid w:val="0C6C00A7"/>
    <w:rsid w:val="0CEF0CD8"/>
    <w:rsid w:val="0CFF570A"/>
    <w:rsid w:val="0DF3A7BA"/>
    <w:rsid w:val="0DF7D1EB"/>
    <w:rsid w:val="0E5B77EE"/>
    <w:rsid w:val="0F022F45"/>
    <w:rsid w:val="0F4533D7"/>
    <w:rsid w:val="0F5FAA53"/>
    <w:rsid w:val="0FC1695C"/>
    <w:rsid w:val="0FDD2F99"/>
    <w:rsid w:val="109A0F5B"/>
    <w:rsid w:val="10D10E21"/>
    <w:rsid w:val="11BF7647"/>
    <w:rsid w:val="11DB0EE3"/>
    <w:rsid w:val="11ED77C1"/>
    <w:rsid w:val="11FD5C45"/>
    <w:rsid w:val="127C4BF3"/>
    <w:rsid w:val="13217712"/>
    <w:rsid w:val="132711CC"/>
    <w:rsid w:val="13B22B2C"/>
    <w:rsid w:val="13F05A62"/>
    <w:rsid w:val="1409045C"/>
    <w:rsid w:val="143D057B"/>
    <w:rsid w:val="14BC1DE8"/>
    <w:rsid w:val="14E846A9"/>
    <w:rsid w:val="150108C2"/>
    <w:rsid w:val="1508650A"/>
    <w:rsid w:val="153B777B"/>
    <w:rsid w:val="15752EDA"/>
    <w:rsid w:val="159B37AB"/>
    <w:rsid w:val="15B11221"/>
    <w:rsid w:val="162714E3"/>
    <w:rsid w:val="165F488A"/>
    <w:rsid w:val="16726C02"/>
    <w:rsid w:val="16EF2026"/>
    <w:rsid w:val="17283E30"/>
    <w:rsid w:val="177DCCCB"/>
    <w:rsid w:val="17EA27C8"/>
    <w:rsid w:val="17FD0F6B"/>
    <w:rsid w:val="17FFBEAA"/>
    <w:rsid w:val="17FFE05B"/>
    <w:rsid w:val="18421747"/>
    <w:rsid w:val="184B770B"/>
    <w:rsid w:val="18583BD5"/>
    <w:rsid w:val="186B1B5B"/>
    <w:rsid w:val="186F1BE6"/>
    <w:rsid w:val="18BF470A"/>
    <w:rsid w:val="18E17D13"/>
    <w:rsid w:val="18E701EC"/>
    <w:rsid w:val="19133FBA"/>
    <w:rsid w:val="199002DD"/>
    <w:rsid w:val="199D21E8"/>
    <w:rsid w:val="19FE07AD"/>
    <w:rsid w:val="1AE41750"/>
    <w:rsid w:val="1AE9DC02"/>
    <w:rsid w:val="1AF754B1"/>
    <w:rsid w:val="1B672BEF"/>
    <w:rsid w:val="1B7D11F7"/>
    <w:rsid w:val="1BCF6D2E"/>
    <w:rsid w:val="1BF83E69"/>
    <w:rsid w:val="1C2C3A76"/>
    <w:rsid w:val="1C542906"/>
    <w:rsid w:val="1C760ACE"/>
    <w:rsid w:val="1C7C2CC8"/>
    <w:rsid w:val="1CAE0268"/>
    <w:rsid w:val="1DD7559C"/>
    <w:rsid w:val="1DDEDBCA"/>
    <w:rsid w:val="1DE33F41"/>
    <w:rsid w:val="1E2248BE"/>
    <w:rsid w:val="1E8B480E"/>
    <w:rsid w:val="1EB75556"/>
    <w:rsid w:val="1EBF4EDB"/>
    <w:rsid w:val="1ED1B9BC"/>
    <w:rsid w:val="1EDF0740"/>
    <w:rsid w:val="1EE75C60"/>
    <w:rsid w:val="1EF5517A"/>
    <w:rsid w:val="1F5A0233"/>
    <w:rsid w:val="1FB64494"/>
    <w:rsid w:val="1FD66A53"/>
    <w:rsid w:val="1FDF1838"/>
    <w:rsid w:val="1FEDEBDD"/>
    <w:rsid w:val="1FEE8076"/>
    <w:rsid w:val="1FF734C5"/>
    <w:rsid w:val="21022930"/>
    <w:rsid w:val="21750BB9"/>
    <w:rsid w:val="21D4251F"/>
    <w:rsid w:val="22821F7B"/>
    <w:rsid w:val="22880EF6"/>
    <w:rsid w:val="23BB7507"/>
    <w:rsid w:val="23DE58D7"/>
    <w:rsid w:val="24235BFB"/>
    <w:rsid w:val="243320CF"/>
    <w:rsid w:val="253C39A0"/>
    <w:rsid w:val="2577023B"/>
    <w:rsid w:val="259A146C"/>
    <w:rsid w:val="265359DC"/>
    <w:rsid w:val="26ECB51E"/>
    <w:rsid w:val="272555CB"/>
    <w:rsid w:val="27AE4CFD"/>
    <w:rsid w:val="27DF2A4F"/>
    <w:rsid w:val="282B6EB7"/>
    <w:rsid w:val="282E6701"/>
    <w:rsid w:val="28942A08"/>
    <w:rsid w:val="28B210E0"/>
    <w:rsid w:val="29673C78"/>
    <w:rsid w:val="29FD65AC"/>
    <w:rsid w:val="2A9968CA"/>
    <w:rsid w:val="2ADFAC87"/>
    <w:rsid w:val="2AFE8B1E"/>
    <w:rsid w:val="2B794137"/>
    <w:rsid w:val="2B964CE9"/>
    <w:rsid w:val="2BD238A7"/>
    <w:rsid w:val="2BF1C425"/>
    <w:rsid w:val="2C4464F3"/>
    <w:rsid w:val="2CCD397D"/>
    <w:rsid w:val="2CCF6239"/>
    <w:rsid w:val="2CFEA330"/>
    <w:rsid w:val="2D001B1A"/>
    <w:rsid w:val="2D332404"/>
    <w:rsid w:val="2D532FC4"/>
    <w:rsid w:val="2D60735C"/>
    <w:rsid w:val="2DD6639B"/>
    <w:rsid w:val="2DF90EDD"/>
    <w:rsid w:val="2E415900"/>
    <w:rsid w:val="2E620EB2"/>
    <w:rsid w:val="2E72EB1E"/>
    <w:rsid w:val="2EBB65E3"/>
    <w:rsid w:val="2ECDDEA8"/>
    <w:rsid w:val="2EDE2411"/>
    <w:rsid w:val="2EFBC070"/>
    <w:rsid w:val="2F7B3CC5"/>
    <w:rsid w:val="2F7E0CEC"/>
    <w:rsid w:val="2F7FF786"/>
    <w:rsid w:val="2FBFFF93"/>
    <w:rsid w:val="2FDB716E"/>
    <w:rsid w:val="2FDD2EE6"/>
    <w:rsid w:val="2FEEEA24"/>
    <w:rsid w:val="2FEF5688"/>
    <w:rsid w:val="2FFE5CAD"/>
    <w:rsid w:val="2FFF89B2"/>
    <w:rsid w:val="30F85AFE"/>
    <w:rsid w:val="31235140"/>
    <w:rsid w:val="31D01111"/>
    <w:rsid w:val="3316625C"/>
    <w:rsid w:val="33FB3DB7"/>
    <w:rsid w:val="342F247D"/>
    <w:rsid w:val="34727975"/>
    <w:rsid w:val="34F837C9"/>
    <w:rsid w:val="35051FD3"/>
    <w:rsid w:val="355A28E3"/>
    <w:rsid w:val="357ACA72"/>
    <w:rsid w:val="35ABF997"/>
    <w:rsid w:val="35DE3514"/>
    <w:rsid w:val="35EDC6D9"/>
    <w:rsid w:val="366D3005"/>
    <w:rsid w:val="36751091"/>
    <w:rsid w:val="36A22794"/>
    <w:rsid w:val="37377380"/>
    <w:rsid w:val="375872F6"/>
    <w:rsid w:val="376C6CBE"/>
    <w:rsid w:val="377D7891"/>
    <w:rsid w:val="37BD1771"/>
    <w:rsid w:val="37BFB900"/>
    <w:rsid w:val="37CFEE7B"/>
    <w:rsid w:val="37FA8938"/>
    <w:rsid w:val="37FB1CEA"/>
    <w:rsid w:val="37FB838A"/>
    <w:rsid w:val="37FD2851"/>
    <w:rsid w:val="37FF3B91"/>
    <w:rsid w:val="37FFBD24"/>
    <w:rsid w:val="37FFEF33"/>
    <w:rsid w:val="38F36CDD"/>
    <w:rsid w:val="3921AA7D"/>
    <w:rsid w:val="39BE95F1"/>
    <w:rsid w:val="39FC53FF"/>
    <w:rsid w:val="39FE86C0"/>
    <w:rsid w:val="3A195B58"/>
    <w:rsid w:val="3A5D5406"/>
    <w:rsid w:val="3A6973AF"/>
    <w:rsid w:val="3A797E9E"/>
    <w:rsid w:val="3AAFB9B3"/>
    <w:rsid w:val="3AF7142D"/>
    <w:rsid w:val="3B0532F1"/>
    <w:rsid w:val="3B2A61EB"/>
    <w:rsid w:val="3B742225"/>
    <w:rsid w:val="3B7B51E3"/>
    <w:rsid w:val="3B9B52C9"/>
    <w:rsid w:val="3B9D78DC"/>
    <w:rsid w:val="3BC5701D"/>
    <w:rsid w:val="3BD258C9"/>
    <w:rsid w:val="3BED4EE1"/>
    <w:rsid w:val="3BFE65F3"/>
    <w:rsid w:val="3C4A1903"/>
    <w:rsid w:val="3C5EEE10"/>
    <w:rsid w:val="3C5F1CE0"/>
    <w:rsid w:val="3C6A5B02"/>
    <w:rsid w:val="3C6F3E6C"/>
    <w:rsid w:val="3C7249B6"/>
    <w:rsid w:val="3C9568F7"/>
    <w:rsid w:val="3CF7071C"/>
    <w:rsid w:val="3CFD68C8"/>
    <w:rsid w:val="3D3EAEDA"/>
    <w:rsid w:val="3D4D4992"/>
    <w:rsid w:val="3D7384DC"/>
    <w:rsid w:val="3DDDAA56"/>
    <w:rsid w:val="3DE7C601"/>
    <w:rsid w:val="3DF7BD71"/>
    <w:rsid w:val="3DFD2FE2"/>
    <w:rsid w:val="3DFF12AA"/>
    <w:rsid w:val="3E446852"/>
    <w:rsid w:val="3ECA1D8B"/>
    <w:rsid w:val="3EDFD468"/>
    <w:rsid w:val="3EE01D9D"/>
    <w:rsid w:val="3EE777AD"/>
    <w:rsid w:val="3F3D09FD"/>
    <w:rsid w:val="3F6F0DFF"/>
    <w:rsid w:val="3F6FA135"/>
    <w:rsid w:val="3F7D3D67"/>
    <w:rsid w:val="3F7E6630"/>
    <w:rsid w:val="3F7FBDF2"/>
    <w:rsid w:val="3F942E96"/>
    <w:rsid w:val="3FB985AB"/>
    <w:rsid w:val="3FBED5E9"/>
    <w:rsid w:val="3FD31395"/>
    <w:rsid w:val="3FD3F18B"/>
    <w:rsid w:val="3FD834CB"/>
    <w:rsid w:val="3FDFA4BD"/>
    <w:rsid w:val="3FF27E57"/>
    <w:rsid w:val="3FF3BA97"/>
    <w:rsid w:val="3FF8260E"/>
    <w:rsid w:val="3FFA58F4"/>
    <w:rsid w:val="3FFBD29C"/>
    <w:rsid w:val="3FFC3DB6"/>
    <w:rsid w:val="3FFD31A6"/>
    <w:rsid w:val="3FFD4A03"/>
    <w:rsid w:val="3FFD924A"/>
    <w:rsid w:val="3FFDB215"/>
    <w:rsid w:val="3FFF2BF3"/>
    <w:rsid w:val="3FFF7880"/>
    <w:rsid w:val="410D2F00"/>
    <w:rsid w:val="41676AB4"/>
    <w:rsid w:val="41CF6407"/>
    <w:rsid w:val="42AD23B3"/>
    <w:rsid w:val="43284021"/>
    <w:rsid w:val="433D22E6"/>
    <w:rsid w:val="438356FB"/>
    <w:rsid w:val="43A51B15"/>
    <w:rsid w:val="43D63A7D"/>
    <w:rsid w:val="43E246E1"/>
    <w:rsid w:val="43FE675B"/>
    <w:rsid w:val="4504286C"/>
    <w:rsid w:val="45392515"/>
    <w:rsid w:val="45FBBCC5"/>
    <w:rsid w:val="469A3487"/>
    <w:rsid w:val="46B81B60"/>
    <w:rsid w:val="475C698F"/>
    <w:rsid w:val="47C764D4"/>
    <w:rsid w:val="47E78769"/>
    <w:rsid w:val="488E114C"/>
    <w:rsid w:val="48F03833"/>
    <w:rsid w:val="494B6CBB"/>
    <w:rsid w:val="495913D8"/>
    <w:rsid w:val="49746212"/>
    <w:rsid w:val="497BA89E"/>
    <w:rsid w:val="498D2E30"/>
    <w:rsid w:val="49965F51"/>
    <w:rsid w:val="49DFD82C"/>
    <w:rsid w:val="49FF19D2"/>
    <w:rsid w:val="4A881849"/>
    <w:rsid w:val="4AB443EC"/>
    <w:rsid w:val="4ACD5E13"/>
    <w:rsid w:val="4BC0573E"/>
    <w:rsid w:val="4BE551A5"/>
    <w:rsid w:val="4BE90BA4"/>
    <w:rsid w:val="4C62380E"/>
    <w:rsid w:val="4C8C7690"/>
    <w:rsid w:val="4D227D33"/>
    <w:rsid w:val="4DF7DB63"/>
    <w:rsid w:val="4DFFDB58"/>
    <w:rsid w:val="4E1E674C"/>
    <w:rsid w:val="4EAD7AD0"/>
    <w:rsid w:val="4ED13D87"/>
    <w:rsid w:val="4EE554BC"/>
    <w:rsid w:val="4F381A8F"/>
    <w:rsid w:val="4F5BBC5C"/>
    <w:rsid w:val="4F5FFC30"/>
    <w:rsid w:val="4F6F18E3"/>
    <w:rsid w:val="4F7EAC3D"/>
    <w:rsid w:val="4FAA2B5E"/>
    <w:rsid w:val="4FAFED11"/>
    <w:rsid w:val="4FB76FAC"/>
    <w:rsid w:val="4FBB7C74"/>
    <w:rsid w:val="4FFD87C8"/>
    <w:rsid w:val="4FFDF751"/>
    <w:rsid w:val="4FFE351D"/>
    <w:rsid w:val="4FFF2275"/>
    <w:rsid w:val="511648F9"/>
    <w:rsid w:val="51C63383"/>
    <w:rsid w:val="51EF35B3"/>
    <w:rsid w:val="52976ACD"/>
    <w:rsid w:val="52BF7DD2"/>
    <w:rsid w:val="534982FC"/>
    <w:rsid w:val="53574C66"/>
    <w:rsid w:val="542D593B"/>
    <w:rsid w:val="548A062D"/>
    <w:rsid w:val="54947768"/>
    <w:rsid w:val="54D86127"/>
    <w:rsid w:val="54F2623D"/>
    <w:rsid w:val="54FF9796"/>
    <w:rsid w:val="54FFEAD9"/>
    <w:rsid w:val="553879A2"/>
    <w:rsid w:val="553C589E"/>
    <w:rsid w:val="555AFC7C"/>
    <w:rsid w:val="55923D62"/>
    <w:rsid w:val="55FD4542"/>
    <w:rsid w:val="56BE4828"/>
    <w:rsid w:val="56FD85C5"/>
    <w:rsid w:val="573D5060"/>
    <w:rsid w:val="5777C10B"/>
    <w:rsid w:val="577C95B2"/>
    <w:rsid w:val="57831D16"/>
    <w:rsid w:val="57943C7A"/>
    <w:rsid w:val="57BE3908"/>
    <w:rsid w:val="57BFD80D"/>
    <w:rsid w:val="57C32112"/>
    <w:rsid w:val="57F30E42"/>
    <w:rsid w:val="57FFA460"/>
    <w:rsid w:val="5977B993"/>
    <w:rsid w:val="59996CEC"/>
    <w:rsid w:val="59CD3C53"/>
    <w:rsid w:val="59D549E5"/>
    <w:rsid w:val="59EC4579"/>
    <w:rsid w:val="59FF9622"/>
    <w:rsid w:val="5A47527D"/>
    <w:rsid w:val="5ABC1D95"/>
    <w:rsid w:val="5AD76600"/>
    <w:rsid w:val="5ADA7E9F"/>
    <w:rsid w:val="5B5FA158"/>
    <w:rsid w:val="5B6777AE"/>
    <w:rsid w:val="5B9C6F02"/>
    <w:rsid w:val="5BD90EB2"/>
    <w:rsid w:val="5BEF6FAF"/>
    <w:rsid w:val="5BF0AEAA"/>
    <w:rsid w:val="5BF752D6"/>
    <w:rsid w:val="5C243BBE"/>
    <w:rsid w:val="5CFF0605"/>
    <w:rsid w:val="5D00006B"/>
    <w:rsid w:val="5D075418"/>
    <w:rsid w:val="5DDB5A14"/>
    <w:rsid w:val="5DDE6ABE"/>
    <w:rsid w:val="5DDF6EDE"/>
    <w:rsid w:val="5DF705FA"/>
    <w:rsid w:val="5DF7128B"/>
    <w:rsid w:val="5DFA6DAB"/>
    <w:rsid w:val="5E13A857"/>
    <w:rsid w:val="5E184D81"/>
    <w:rsid w:val="5E75194B"/>
    <w:rsid w:val="5E783C56"/>
    <w:rsid w:val="5E7F6E0E"/>
    <w:rsid w:val="5E7FA046"/>
    <w:rsid w:val="5EEDF7BF"/>
    <w:rsid w:val="5EF27FE3"/>
    <w:rsid w:val="5EF9CD33"/>
    <w:rsid w:val="5F04373C"/>
    <w:rsid w:val="5F17F1AA"/>
    <w:rsid w:val="5F7AF8AE"/>
    <w:rsid w:val="5F7E3BF2"/>
    <w:rsid w:val="5F7E8937"/>
    <w:rsid w:val="5F858B90"/>
    <w:rsid w:val="5F9759A6"/>
    <w:rsid w:val="5F9A7BFD"/>
    <w:rsid w:val="5F9EE3CC"/>
    <w:rsid w:val="5F9F1912"/>
    <w:rsid w:val="5FAD66B9"/>
    <w:rsid w:val="5FB7B3B2"/>
    <w:rsid w:val="5FBDEA56"/>
    <w:rsid w:val="5FBDEFC1"/>
    <w:rsid w:val="5FCE38DA"/>
    <w:rsid w:val="5FD636D0"/>
    <w:rsid w:val="5FDF38B4"/>
    <w:rsid w:val="5FE15A74"/>
    <w:rsid w:val="5FED0D27"/>
    <w:rsid w:val="5FF387F4"/>
    <w:rsid w:val="5FF76529"/>
    <w:rsid w:val="5FFBC466"/>
    <w:rsid w:val="5FFD13F5"/>
    <w:rsid w:val="5FFD3947"/>
    <w:rsid w:val="5FFF0374"/>
    <w:rsid w:val="5FFFFB38"/>
    <w:rsid w:val="60634492"/>
    <w:rsid w:val="60912DAE"/>
    <w:rsid w:val="609D5BF6"/>
    <w:rsid w:val="60A919DB"/>
    <w:rsid w:val="60B73D35"/>
    <w:rsid w:val="60E70C20"/>
    <w:rsid w:val="617701F5"/>
    <w:rsid w:val="6179794F"/>
    <w:rsid w:val="6198016C"/>
    <w:rsid w:val="61AF6E62"/>
    <w:rsid w:val="620D0B5A"/>
    <w:rsid w:val="625F6EF5"/>
    <w:rsid w:val="62AC0373"/>
    <w:rsid w:val="62EA01D8"/>
    <w:rsid w:val="630E2DDB"/>
    <w:rsid w:val="637D0591"/>
    <w:rsid w:val="639D7CBB"/>
    <w:rsid w:val="63BF5B78"/>
    <w:rsid w:val="63C96D02"/>
    <w:rsid w:val="63DF7B88"/>
    <w:rsid w:val="63FB5E85"/>
    <w:rsid w:val="643F9588"/>
    <w:rsid w:val="64937ECC"/>
    <w:rsid w:val="64BF8C00"/>
    <w:rsid w:val="64FD94FE"/>
    <w:rsid w:val="65122C8C"/>
    <w:rsid w:val="65167D25"/>
    <w:rsid w:val="659D0447"/>
    <w:rsid w:val="65C6174B"/>
    <w:rsid w:val="65D35C16"/>
    <w:rsid w:val="65DDAEF0"/>
    <w:rsid w:val="665A00E6"/>
    <w:rsid w:val="667E9A5A"/>
    <w:rsid w:val="66A6332B"/>
    <w:rsid w:val="673F3DFE"/>
    <w:rsid w:val="676BDF9C"/>
    <w:rsid w:val="676F10D9"/>
    <w:rsid w:val="67951292"/>
    <w:rsid w:val="679DCEA2"/>
    <w:rsid w:val="67A9C543"/>
    <w:rsid w:val="67BFBE4A"/>
    <w:rsid w:val="67E70C96"/>
    <w:rsid w:val="67FBB59B"/>
    <w:rsid w:val="68064081"/>
    <w:rsid w:val="682EE55F"/>
    <w:rsid w:val="684F6A99"/>
    <w:rsid w:val="687F3E33"/>
    <w:rsid w:val="689B061B"/>
    <w:rsid w:val="689C5636"/>
    <w:rsid w:val="68CBA7FB"/>
    <w:rsid w:val="697D8738"/>
    <w:rsid w:val="69DC4348"/>
    <w:rsid w:val="69DFD582"/>
    <w:rsid w:val="69E7C943"/>
    <w:rsid w:val="69F60D54"/>
    <w:rsid w:val="6A369B1A"/>
    <w:rsid w:val="6A5BA960"/>
    <w:rsid w:val="6A6733CF"/>
    <w:rsid w:val="6A75729C"/>
    <w:rsid w:val="6A8B4D12"/>
    <w:rsid w:val="6ADC8DB0"/>
    <w:rsid w:val="6B080110"/>
    <w:rsid w:val="6B403D4E"/>
    <w:rsid w:val="6B7B19AD"/>
    <w:rsid w:val="6B7C3EBB"/>
    <w:rsid w:val="6BD9BAF0"/>
    <w:rsid w:val="6BDF3404"/>
    <w:rsid w:val="6BF577E2"/>
    <w:rsid w:val="6BF5B5C0"/>
    <w:rsid w:val="6BFF2E91"/>
    <w:rsid w:val="6C1F5711"/>
    <w:rsid w:val="6C4C5634"/>
    <w:rsid w:val="6CAF3448"/>
    <w:rsid w:val="6CB5EC1C"/>
    <w:rsid w:val="6CE6CF65"/>
    <w:rsid w:val="6D5E5895"/>
    <w:rsid w:val="6D8F4B19"/>
    <w:rsid w:val="6D934609"/>
    <w:rsid w:val="6D9D6BED"/>
    <w:rsid w:val="6DA97C6E"/>
    <w:rsid w:val="6DDD4604"/>
    <w:rsid w:val="6DDFD4D5"/>
    <w:rsid w:val="6DEEEF86"/>
    <w:rsid w:val="6DEF1586"/>
    <w:rsid w:val="6DF36E56"/>
    <w:rsid w:val="6DFBA518"/>
    <w:rsid w:val="6E4BEF20"/>
    <w:rsid w:val="6E569260"/>
    <w:rsid w:val="6E6F802A"/>
    <w:rsid w:val="6E7DB47F"/>
    <w:rsid w:val="6E9D35B3"/>
    <w:rsid w:val="6EBB46DB"/>
    <w:rsid w:val="6ED58274"/>
    <w:rsid w:val="6EDF9B05"/>
    <w:rsid w:val="6EEBDA91"/>
    <w:rsid w:val="6F33ABB1"/>
    <w:rsid w:val="6F3DDED3"/>
    <w:rsid w:val="6F438282"/>
    <w:rsid w:val="6F470D5D"/>
    <w:rsid w:val="6F5CCA2D"/>
    <w:rsid w:val="6F7E7287"/>
    <w:rsid w:val="6F7F3FBB"/>
    <w:rsid w:val="6F7F914F"/>
    <w:rsid w:val="6F9F060C"/>
    <w:rsid w:val="6FBACC0D"/>
    <w:rsid w:val="6FBBFF62"/>
    <w:rsid w:val="6FBDA719"/>
    <w:rsid w:val="6FBF83B0"/>
    <w:rsid w:val="6FBF8B3B"/>
    <w:rsid w:val="6FCD4BDD"/>
    <w:rsid w:val="6FD6D35A"/>
    <w:rsid w:val="6FDEBEAD"/>
    <w:rsid w:val="6FE10E84"/>
    <w:rsid w:val="6FEFA1B0"/>
    <w:rsid w:val="6FF7060C"/>
    <w:rsid w:val="6FFB7253"/>
    <w:rsid w:val="6FFC97F6"/>
    <w:rsid w:val="6FFD96B1"/>
    <w:rsid w:val="700F1F41"/>
    <w:rsid w:val="70390D6C"/>
    <w:rsid w:val="707149AA"/>
    <w:rsid w:val="70D2369A"/>
    <w:rsid w:val="71493231"/>
    <w:rsid w:val="716D5216"/>
    <w:rsid w:val="717E8CDA"/>
    <w:rsid w:val="71D6352B"/>
    <w:rsid w:val="71DC76DC"/>
    <w:rsid w:val="71E495B7"/>
    <w:rsid w:val="71EF9C02"/>
    <w:rsid w:val="71FD44DE"/>
    <w:rsid w:val="72263B1A"/>
    <w:rsid w:val="727797CB"/>
    <w:rsid w:val="72B95C71"/>
    <w:rsid w:val="72C74D55"/>
    <w:rsid w:val="72DFB2A1"/>
    <w:rsid w:val="72F01BB6"/>
    <w:rsid w:val="736FAC24"/>
    <w:rsid w:val="737FAA28"/>
    <w:rsid w:val="737FD7C2"/>
    <w:rsid w:val="73BFD385"/>
    <w:rsid w:val="73CB43D1"/>
    <w:rsid w:val="73D4B353"/>
    <w:rsid w:val="73FA0C22"/>
    <w:rsid w:val="73FFC277"/>
    <w:rsid w:val="74B310ED"/>
    <w:rsid w:val="74BFF98B"/>
    <w:rsid w:val="752E10BB"/>
    <w:rsid w:val="754E4B6C"/>
    <w:rsid w:val="756D7B53"/>
    <w:rsid w:val="757A169E"/>
    <w:rsid w:val="758B02BC"/>
    <w:rsid w:val="758B3025"/>
    <w:rsid w:val="759B6175"/>
    <w:rsid w:val="75AD0232"/>
    <w:rsid w:val="75BF18DF"/>
    <w:rsid w:val="75CA0DE4"/>
    <w:rsid w:val="75DD98EC"/>
    <w:rsid w:val="75E37ED0"/>
    <w:rsid w:val="75E51AE3"/>
    <w:rsid w:val="75F125A6"/>
    <w:rsid w:val="75F79ECA"/>
    <w:rsid w:val="75FEECF0"/>
    <w:rsid w:val="75FF0193"/>
    <w:rsid w:val="75FF3436"/>
    <w:rsid w:val="767F8DFB"/>
    <w:rsid w:val="76A9C3CF"/>
    <w:rsid w:val="76AF27B5"/>
    <w:rsid w:val="76B7989C"/>
    <w:rsid w:val="76EE1C30"/>
    <w:rsid w:val="77352A49"/>
    <w:rsid w:val="7739EBA7"/>
    <w:rsid w:val="774F68EE"/>
    <w:rsid w:val="7767979C"/>
    <w:rsid w:val="7772125C"/>
    <w:rsid w:val="77757D8E"/>
    <w:rsid w:val="7793694A"/>
    <w:rsid w:val="779795CA"/>
    <w:rsid w:val="779D82F7"/>
    <w:rsid w:val="77AFCA4F"/>
    <w:rsid w:val="77BA1294"/>
    <w:rsid w:val="77BEAC18"/>
    <w:rsid w:val="77BF9B15"/>
    <w:rsid w:val="77DA3A34"/>
    <w:rsid w:val="77DB85C3"/>
    <w:rsid w:val="77DFEA5B"/>
    <w:rsid w:val="77E141C3"/>
    <w:rsid w:val="77E7FA67"/>
    <w:rsid w:val="77F7C21E"/>
    <w:rsid w:val="77FBCEDF"/>
    <w:rsid w:val="77FE5C2A"/>
    <w:rsid w:val="77FF1582"/>
    <w:rsid w:val="77FF37BA"/>
    <w:rsid w:val="77FF9DE8"/>
    <w:rsid w:val="78961451"/>
    <w:rsid w:val="78EEA86F"/>
    <w:rsid w:val="78FD9012"/>
    <w:rsid w:val="79181804"/>
    <w:rsid w:val="791E3C6F"/>
    <w:rsid w:val="794B73BB"/>
    <w:rsid w:val="795BEEFA"/>
    <w:rsid w:val="797BB0CB"/>
    <w:rsid w:val="79BF322E"/>
    <w:rsid w:val="79DB247E"/>
    <w:rsid w:val="79F62B3E"/>
    <w:rsid w:val="79F71EA5"/>
    <w:rsid w:val="79F7A611"/>
    <w:rsid w:val="7A542416"/>
    <w:rsid w:val="7A5FC032"/>
    <w:rsid w:val="7A75704B"/>
    <w:rsid w:val="7A7B08FF"/>
    <w:rsid w:val="7AAE13B1"/>
    <w:rsid w:val="7AB94F83"/>
    <w:rsid w:val="7ABB6565"/>
    <w:rsid w:val="7ABB8849"/>
    <w:rsid w:val="7ACF0C4A"/>
    <w:rsid w:val="7ACFBF0E"/>
    <w:rsid w:val="7ACFCBD6"/>
    <w:rsid w:val="7AE71CC0"/>
    <w:rsid w:val="7AF03E1C"/>
    <w:rsid w:val="7AFFC708"/>
    <w:rsid w:val="7B1EC667"/>
    <w:rsid w:val="7B309847"/>
    <w:rsid w:val="7B37229C"/>
    <w:rsid w:val="7B6E6F0C"/>
    <w:rsid w:val="7B7A6D08"/>
    <w:rsid w:val="7B841A35"/>
    <w:rsid w:val="7BB7F23E"/>
    <w:rsid w:val="7BBB14DC"/>
    <w:rsid w:val="7BC67FE9"/>
    <w:rsid w:val="7BD3B9E7"/>
    <w:rsid w:val="7BD75593"/>
    <w:rsid w:val="7BDD5160"/>
    <w:rsid w:val="7BDD799F"/>
    <w:rsid w:val="7BDF447C"/>
    <w:rsid w:val="7BDFDA55"/>
    <w:rsid w:val="7BEB08E6"/>
    <w:rsid w:val="7BF3F95B"/>
    <w:rsid w:val="7BF7520B"/>
    <w:rsid w:val="7BF7C91D"/>
    <w:rsid w:val="7BFAA2EA"/>
    <w:rsid w:val="7BFE5DD2"/>
    <w:rsid w:val="7BFE6247"/>
    <w:rsid w:val="7BFE8AF2"/>
    <w:rsid w:val="7BFF896E"/>
    <w:rsid w:val="7BFFE17A"/>
    <w:rsid w:val="7C3FC9FF"/>
    <w:rsid w:val="7C6DA3D9"/>
    <w:rsid w:val="7C8F27EE"/>
    <w:rsid w:val="7CAFC542"/>
    <w:rsid w:val="7CDF01F3"/>
    <w:rsid w:val="7CE93B50"/>
    <w:rsid w:val="7CEF978C"/>
    <w:rsid w:val="7D4443E0"/>
    <w:rsid w:val="7D5D1E52"/>
    <w:rsid w:val="7D6CB597"/>
    <w:rsid w:val="7D8B2FFD"/>
    <w:rsid w:val="7D9BF720"/>
    <w:rsid w:val="7DAAF6C7"/>
    <w:rsid w:val="7DB55813"/>
    <w:rsid w:val="7DBF5485"/>
    <w:rsid w:val="7DBF8094"/>
    <w:rsid w:val="7DCD7D0B"/>
    <w:rsid w:val="7DD7E1FD"/>
    <w:rsid w:val="7DDF3B2C"/>
    <w:rsid w:val="7DDFAAF6"/>
    <w:rsid w:val="7DE70059"/>
    <w:rsid w:val="7DE96C9C"/>
    <w:rsid w:val="7DF91CFD"/>
    <w:rsid w:val="7DFD179B"/>
    <w:rsid w:val="7DFF062D"/>
    <w:rsid w:val="7DFF25F8"/>
    <w:rsid w:val="7DFF776A"/>
    <w:rsid w:val="7E3F11C7"/>
    <w:rsid w:val="7E5609EC"/>
    <w:rsid w:val="7E56A139"/>
    <w:rsid w:val="7E79E377"/>
    <w:rsid w:val="7E7D8CC1"/>
    <w:rsid w:val="7E7DCE98"/>
    <w:rsid w:val="7E926217"/>
    <w:rsid w:val="7E9DA2DF"/>
    <w:rsid w:val="7EB735E6"/>
    <w:rsid w:val="7ECFB5C3"/>
    <w:rsid w:val="7ECFD856"/>
    <w:rsid w:val="7ED6DDB4"/>
    <w:rsid w:val="7EE0E792"/>
    <w:rsid w:val="7EE399DF"/>
    <w:rsid w:val="7EEB6C11"/>
    <w:rsid w:val="7EF746D0"/>
    <w:rsid w:val="7EF764F7"/>
    <w:rsid w:val="7EFA4180"/>
    <w:rsid w:val="7EFAF032"/>
    <w:rsid w:val="7EFD36EF"/>
    <w:rsid w:val="7EFD9BBC"/>
    <w:rsid w:val="7EFE774F"/>
    <w:rsid w:val="7EFF173A"/>
    <w:rsid w:val="7EFF9596"/>
    <w:rsid w:val="7EFFACA1"/>
    <w:rsid w:val="7F1DCE0F"/>
    <w:rsid w:val="7F1E5B05"/>
    <w:rsid w:val="7F1F7887"/>
    <w:rsid w:val="7F57AEA7"/>
    <w:rsid w:val="7F5DE18E"/>
    <w:rsid w:val="7F5E7C30"/>
    <w:rsid w:val="7F630DC6"/>
    <w:rsid w:val="7F672634"/>
    <w:rsid w:val="7F6BCDCD"/>
    <w:rsid w:val="7F75C4E5"/>
    <w:rsid w:val="7F772FCD"/>
    <w:rsid w:val="7F7D94FE"/>
    <w:rsid w:val="7F7F18E5"/>
    <w:rsid w:val="7F7F6E77"/>
    <w:rsid w:val="7F7F81EE"/>
    <w:rsid w:val="7F7F82DA"/>
    <w:rsid w:val="7F7FD808"/>
    <w:rsid w:val="7F8E82E6"/>
    <w:rsid w:val="7F9720C2"/>
    <w:rsid w:val="7FA16B96"/>
    <w:rsid w:val="7FA4D937"/>
    <w:rsid w:val="7FA77AF9"/>
    <w:rsid w:val="7FADE877"/>
    <w:rsid w:val="7FAE5797"/>
    <w:rsid w:val="7FAFC13B"/>
    <w:rsid w:val="7FB54F59"/>
    <w:rsid w:val="7FBDC346"/>
    <w:rsid w:val="7FBFE45E"/>
    <w:rsid w:val="7FCB9477"/>
    <w:rsid w:val="7FCB998B"/>
    <w:rsid w:val="7FCDDDED"/>
    <w:rsid w:val="7FCE2C4E"/>
    <w:rsid w:val="7FCE9958"/>
    <w:rsid w:val="7FD0349B"/>
    <w:rsid w:val="7FD639E2"/>
    <w:rsid w:val="7FD9D424"/>
    <w:rsid w:val="7FDC4A0E"/>
    <w:rsid w:val="7FDE5D5A"/>
    <w:rsid w:val="7FDE72BF"/>
    <w:rsid w:val="7FDF0B05"/>
    <w:rsid w:val="7FDF232D"/>
    <w:rsid w:val="7FDF6C12"/>
    <w:rsid w:val="7FDFA184"/>
    <w:rsid w:val="7FE72592"/>
    <w:rsid w:val="7FEF3547"/>
    <w:rsid w:val="7FEFA23B"/>
    <w:rsid w:val="7FF4F1CF"/>
    <w:rsid w:val="7FF59FF3"/>
    <w:rsid w:val="7FF6CA79"/>
    <w:rsid w:val="7FF8A998"/>
    <w:rsid w:val="7FF9FDAC"/>
    <w:rsid w:val="7FFABE0E"/>
    <w:rsid w:val="7FFBF055"/>
    <w:rsid w:val="7FFD8D55"/>
    <w:rsid w:val="7FFD98C2"/>
    <w:rsid w:val="7FFDA15F"/>
    <w:rsid w:val="7FFE8CEE"/>
    <w:rsid w:val="7FFE9463"/>
    <w:rsid w:val="7FFEBB5B"/>
    <w:rsid w:val="7FFF7D8C"/>
    <w:rsid w:val="7FFFB4CB"/>
    <w:rsid w:val="7FFFB985"/>
    <w:rsid w:val="7FFFB9A7"/>
    <w:rsid w:val="7FFFBDE4"/>
    <w:rsid w:val="7FFFDD37"/>
    <w:rsid w:val="8777D0CA"/>
    <w:rsid w:val="8B9BA425"/>
    <w:rsid w:val="8DEDABAD"/>
    <w:rsid w:val="8DEF7FD1"/>
    <w:rsid w:val="8DFF765F"/>
    <w:rsid w:val="8EFB95DC"/>
    <w:rsid w:val="8FA3CBCC"/>
    <w:rsid w:val="8FAC4B11"/>
    <w:rsid w:val="8FF597D8"/>
    <w:rsid w:val="8FFA1517"/>
    <w:rsid w:val="96B1CF5F"/>
    <w:rsid w:val="976D931E"/>
    <w:rsid w:val="97BB68E9"/>
    <w:rsid w:val="98CFE90A"/>
    <w:rsid w:val="997BD0D2"/>
    <w:rsid w:val="9A7F35A8"/>
    <w:rsid w:val="9B86981C"/>
    <w:rsid w:val="9BF52D03"/>
    <w:rsid w:val="9C9FB351"/>
    <w:rsid w:val="9CBF6FE6"/>
    <w:rsid w:val="9CDCF828"/>
    <w:rsid w:val="9CFFAD72"/>
    <w:rsid w:val="9EBFFF5B"/>
    <w:rsid w:val="9F9DC739"/>
    <w:rsid w:val="9FDEF823"/>
    <w:rsid w:val="9FDFE174"/>
    <w:rsid w:val="9FF67B1C"/>
    <w:rsid w:val="9FF94FFF"/>
    <w:rsid w:val="9FFB8D39"/>
    <w:rsid w:val="9FFC5046"/>
    <w:rsid w:val="9FFE8D0A"/>
    <w:rsid w:val="9FFF8DBC"/>
    <w:rsid w:val="9FFFA852"/>
    <w:rsid w:val="A133B81C"/>
    <w:rsid w:val="A2ED6CF6"/>
    <w:rsid w:val="A656D4EF"/>
    <w:rsid w:val="A6BD6073"/>
    <w:rsid w:val="A7F93CC5"/>
    <w:rsid w:val="A973B017"/>
    <w:rsid w:val="AADEAA9A"/>
    <w:rsid w:val="ABA2AF96"/>
    <w:rsid w:val="ABBEBA61"/>
    <w:rsid w:val="ABF414FC"/>
    <w:rsid w:val="AD3DA770"/>
    <w:rsid w:val="ADAFFC03"/>
    <w:rsid w:val="ADDA72CE"/>
    <w:rsid w:val="AE3F418B"/>
    <w:rsid w:val="AE9E6038"/>
    <w:rsid w:val="AF3F5088"/>
    <w:rsid w:val="AF63EFD1"/>
    <w:rsid w:val="AFBD1D76"/>
    <w:rsid w:val="AFED9916"/>
    <w:rsid w:val="AFEF25D1"/>
    <w:rsid w:val="AFF32257"/>
    <w:rsid w:val="AFFB3C07"/>
    <w:rsid w:val="AFFDB8AF"/>
    <w:rsid w:val="AFFFA2C8"/>
    <w:rsid w:val="B0FFCE2F"/>
    <w:rsid w:val="B1EBC161"/>
    <w:rsid w:val="B3A999BA"/>
    <w:rsid w:val="B3CE1B94"/>
    <w:rsid w:val="B3FF6120"/>
    <w:rsid w:val="B3FFE551"/>
    <w:rsid w:val="B67D1E20"/>
    <w:rsid w:val="B7B71922"/>
    <w:rsid w:val="B7CEA780"/>
    <w:rsid w:val="B7EFDD97"/>
    <w:rsid w:val="B7FF9946"/>
    <w:rsid w:val="B7FFFF50"/>
    <w:rsid w:val="B97F7D8B"/>
    <w:rsid w:val="B9FD71CB"/>
    <w:rsid w:val="B9FF180E"/>
    <w:rsid w:val="BBBE3C2B"/>
    <w:rsid w:val="BBC937AD"/>
    <w:rsid w:val="BBE65340"/>
    <w:rsid w:val="BBE9F3FB"/>
    <w:rsid w:val="BCB4988E"/>
    <w:rsid w:val="BCFE6B54"/>
    <w:rsid w:val="BD355B91"/>
    <w:rsid w:val="BD6C84FF"/>
    <w:rsid w:val="BD8EB83E"/>
    <w:rsid w:val="BD9FE172"/>
    <w:rsid w:val="BDD7FC72"/>
    <w:rsid w:val="BDE9BAD3"/>
    <w:rsid w:val="BDEB322F"/>
    <w:rsid w:val="BDEEB72E"/>
    <w:rsid w:val="BDF5471F"/>
    <w:rsid w:val="BDF5C830"/>
    <w:rsid w:val="BDF61EC0"/>
    <w:rsid w:val="BDF687C2"/>
    <w:rsid w:val="BDFC172D"/>
    <w:rsid w:val="BDFFC7A8"/>
    <w:rsid w:val="BE1D6229"/>
    <w:rsid w:val="BE2D71D0"/>
    <w:rsid w:val="BE3ED33A"/>
    <w:rsid w:val="BE6B8620"/>
    <w:rsid w:val="BEBF4B2F"/>
    <w:rsid w:val="BEF57C28"/>
    <w:rsid w:val="BEFD4D63"/>
    <w:rsid w:val="BEFE30D2"/>
    <w:rsid w:val="BF1E97D0"/>
    <w:rsid w:val="BF37FD68"/>
    <w:rsid w:val="BF3D3834"/>
    <w:rsid w:val="BF4F1EC5"/>
    <w:rsid w:val="BF7A3F80"/>
    <w:rsid w:val="BF8B87E9"/>
    <w:rsid w:val="BF9DCB12"/>
    <w:rsid w:val="BF9FEBB7"/>
    <w:rsid w:val="BFA62C15"/>
    <w:rsid w:val="BFAF518A"/>
    <w:rsid w:val="BFB70F6E"/>
    <w:rsid w:val="BFBBFEDE"/>
    <w:rsid w:val="BFBE1B70"/>
    <w:rsid w:val="BFBF39DE"/>
    <w:rsid w:val="BFC611F2"/>
    <w:rsid w:val="BFCB7590"/>
    <w:rsid w:val="BFCD1FF4"/>
    <w:rsid w:val="BFE5F5CD"/>
    <w:rsid w:val="BFEFB045"/>
    <w:rsid w:val="BFFA8DB5"/>
    <w:rsid w:val="BFFD901C"/>
    <w:rsid w:val="BFFE16D4"/>
    <w:rsid w:val="BFFF3DA6"/>
    <w:rsid w:val="C2771B8F"/>
    <w:rsid w:val="C27ABBB1"/>
    <w:rsid w:val="C3B77761"/>
    <w:rsid w:val="C3E7F3D0"/>
    <w:rsid w:val="C5372881"/>
    <w:rsid w:val="C5BB662F"/>
    <w:rsid w:val="C635F583"/>
    <w:rsid w:val="C6FE8F5B"/>
    <w:rsid w:val="C72E13C1"/>
    <w:rsid w:val="C79FFE2F"/>
    <w:rsid w:val="C7FF4D64"/>
    <w:rsid w:val="C8F378A5"/>
    <w:rsid w:val="C9BEB251"/>
    <w:rsid w:val="C9BFC728"/>
    <w:rsid w:val="C9F91687"/>
    <w:rsid w:val="CA7B6EB0"/>
    <w:rsid w:val="CB5EF288"/>
    <w:rsid w:val="CBFFD59C"/>
    <w:rsid w:val="CCEE2369"/>
    <w:rsid w:val="CDCD193C"/>
    <w:rsid w:val="CEFF8ABE"/>
    <w:rsid w:val="CEFFD242"/>
    <w:rsid w:val="CF556809"/>
    <w:rsid w:val="CFFF0E14"/>
    <w:rsid w:val="CFFF93B9"/>
    <w:rsid w:val="D2B57FB2"/>
    <w:rsid w:val="D373CB4D"/>
    <w:rsid w:val="D3CFADDC"/>
    <w:rsid w:val="D4D902BC"/>
    <w:rsid w:val="D57C81D3"/>
    <w:rsid w:val="D5ECF719"/>
    <w:rsid w:val="D63D2BB9"/>
    <w:rsid w:val="D6FB67B6"/>
    <w:rsid w:val="D77FEC36"/>
    <w:rsid w:val="D7DF703C"/>
    <w:rsid w:val="D7FF6744"/>
    <w:rsid w:val="D7FFA318"/>
    <w:rsid w:val="D83B698E"/>
    <w:rsid w:val="D9BA71D6"/>
    <w:rsid w:val="D9BB961D"/>
    <w:rsid w:val="D9BDDA4D"/>
    <w:rsid w:val="D9FF6EF6"/>
    <w:rsid w:val="DA37C0DA"/>
    <w:rsid w:val="DAAF504A"/>
    <w:rsid w:val="DB1B9291"/>
    <w:rsid w:val="DB4F5C24"/>
    <w:rsid w:val="DB6F2217"/>
    <w:rsid w:val="DB7E2065"/>
    <w:rsid w:val="DB7EE48F"/>
    <w:rsid w:val="DBA52FCE"/>
    <w:rsid w:val="DBBFAE09"/>
    <w:rsid w:val="DBF2671A"/>
    <w:rsid w:val="DBFA0AD2"/>
    <w:rsid w:val="DBFF9054"/>
    <w:rsid w:val="DC1F3F10"/>
    <w:rsid w:val="DC7FA071"/>
    <w:rsid w:val="DCDF37BE"/>
    <w:rsid w:val="DCE752AF"/>
    <w:rsid w:val="DD7F3F1A"/>
    <w:rsid w:val="DD7F731E"/>
    <w:rsid w:val="DDAF0E7E"/>
    <w:rsid w:val="DDBF0892"/>
    <w:rsid w:val="DDEF12D4"/>
    <w:rsid w:val="DDF6937D"/>
    <w:rsid w:val="DE591AE4"/>
    <w:rsid w:val="DEDFF6C3"/>
    <w:rsid w:val="DEEF5206"/>
    <w:rsid w:val="DEFAECF2"/>
    <w:rsid w:val="DEFCCB69"/>
    <w:rsid w:val="DF362FB5"/>
    <w:rsid w:val="DF37C710"/>
    <w:rsid w:val="DF3D274A"/>
    <w:rsid w:val="DF5DAF3B"/>
    <w:rsid w:val="DF5FE4E5"/>
    <w:rsid w:val="DF790A88"/>
    <w:rsid w:val="DF7D3F7A"/>
    <w:rsid w:val="DF7F00CA"/>
    <w:rsid w:val="DF978584"/>
    <w:rsid w:val="DFA7DE78"/>
    <w:rsid w:val="DFAF6804"/>
    <w:rsid w:val="DFBE7371"/>
    <w:rsid w:val="DFCDF086"/>
    <w:rsid w:val="DFDBEFD9"/>
    <w:rsid w:val="DFDE3817"/>
    <w:rsid w:val="DFDFE6D2"/>
    <w:rsid w:val="DFEE5272"/>
    <w:rsid w:val="DFF633BD"/>
    <w:rsid w:val="DFF70084"/>
    <w:rsid w:val="DFF9882B"/>
    <w:rsid w:val="DFFB7F77"/>
    <w:rsid w:val="DFFC0F3A"/>
    <w:rsid w:val="DFFC8B0C"/>
    <w:rsid w:val="DFFCEAF8"/>
    <w:rsid w:val="DFFF2564"/>
    <w:rsid w:val="E2D7784D"/>
    <w:rsid w:val="E37B3EA6"/>
    <w:rsid w:val="E53F8CDB"/>
    <w:rsid w:val="E5BDA016"/>
    <w:rsid w:val="E65FD642"/>
    <w:rsid w:val="E6CA3168"/>
    <w:rsid w:val="E6E13A95"/>
    <w:rsid w:val="E6FD2F58"/>
    <w:rsid w:val="E6FFCB8B"/>
    <w:rsid w:val="E7259163"/>
    <w:rsid w:val="E7AD57F6"/>
    <w:rsid w:val="E7BF36ED"/>
    <w:rsid w:val="E7C7CF96"/>
    <w:rsid w:val="E7DF1006"/>
    <w:rsid w:val="E7EB19A9"/>
    <w:rsid w:val="E7EF74AF"/>
    <w:rsid w:val="E7FCADF3"/>
    <w:rsid w:val="E7FDA43A"/>
    <w:rsid w:val="E7FF01CA"/>
    <w:rsid w:val="E7FFDED6"/>
    <w:rsid w:val="E87DE792"/>
    <w:rsid w:val="E95F8BDD"/>
    <w:rsid w:val="E97F1900"/>
    <w:rsid w:val="E9EF535E"/>
    <w:rsid w:val="E9FC2B3C"/>
    <w:rsid w:val="EB0FC10E"/>
    <w:rsid w:val="EB33EA59"/>
    <w:rsid w:val="EB3F73AF"/>
    <w:rsid w:val="EB7EC225"/>
    <w:rsid w:val="EB7F930C"/>
    <w:rsid w:val="EBAF6945"/>
    <w:rsid w:val="EBB78F00"/>
    <w:rsid w:val="EBDB91A6"/>
    <w:rsid w:val="EBDE28EA"/>
    <w:rsid w:val="EBE48728"/>
    <w:rsid w:val="EBFC85AD"/>
    <w:rsid w:val="EC317470"/>
    <w:rsid w:val="ECF96B1C"/>
    <w:rsid w:val="ED1A1CAC"/>
    <w:rsid w:val="ED2F5F5D"/>
    <w:rsid w:val="ED7F9201"/>
    <w:rsid w:val="ED9DE596"/>
    <w:rsid w:val="EDE7622D"/>
    <w:rsid w:val="EDF5819B"/>
    <w:rsid w:val="EDFC680F"/>
    <w:rsid w:val="EDFE3F60"/>
    <w:rsid w:val="EE3BAB5E"/>
    <w:rsid w:val="EE4E2CD4"/>
    <w:rsid w:val="EE6F2AF9"/>
    <w:rsid w:val="EE7F942D"/>
    <w:rsid w:val="EEB46F1F"/>
    <w:rsid w:val="EEF5AC2B"/>
    <w:rsid w:val="EEF9B5C7"/>
    <w:rsid w:val="EEFBB865"/>
    <w:rsid w:val="EEFBC52B"/>
    <w:rsid w:val="EEFF1BDF"/>
    <w:rsid w:val="EF1E0F0A"/>
    <w:rsid w:val="EF6EB99F"/>
    <w:rsid w:val="EF76F097"/>
    <w:rsid w:val="EF7FA8ED"/>
    <w:rsid w:val="EF9D068A"/>
    <w:rsid w:val="EF9FFB75"/>
    <w:rsid w:val="EFAB0F2A"/>
    <w:rsid w:val="EFCDF750"/>
    <w:rsid w:val="EFCE0F8D"/>
    <w:rsid w:val="EFDA179B"/>
    <w:rsid w:val="EFF50F11"/>
    <w:rsid w:val="EFFBB042"/>
    <w:rsid w:val="EFFD9059"/>
    <w:rsid w:val="EFFE5AC2"/>
    <w:rsid w:val="F05FBA5B"/>
    <w:rsid w:val="F24EAAA2"/>
    <w:rsid w:val="F33F0BC2"/>
    <w:rsid w:val="F3BF670D"/>
    <w:rsid w:val="F3FE2818"/>
    <w:rsid w:val="F4C3E730"/>
    <w:rsid w:val="F4FBBF3C"/>
    <w:rsid w:val="F4FFAADF"/>
    <w:rsid w:val="F4FFD0B8"/>
    <w:rsid w:val="F55F6C2A"/>
    <w:rsid w:val="F5727422"/>
    <w:rsid w:val="F5BF3C69"/>
    <w:rsid w:val="F5DEA227"/>
    <w:rsid w:val="F5DFEF64"/>
    <w:rsid w:val="F5EB2891"/>
    <w:rsid w:val="F5FB37C6"/>
    <w:rsid w:val="F63FDD5E"/>
    <w:rsid w:val="F65614E3"/>
    <w:rsid w:val="F6BF607D"/>
    <w:rsid w:val="F6EB2F0D"/>
    <w:rsid w:val="F6F5FE46"/>
    <w:rsid w:val="F6FB18BC"/>
    <w:rsid w:val="F6FE2F4C"/>
    <w:rsid w:val="F6FF7C1F"/>
    <w:rsid w:val="F6FFC202"/>
    <w:rsid w:val="F6FFFBC8"/>
    <w:rsid w:val="F7279CD9"/>
    <w:rsid w:val="F74D885F"/>
    <w:rsid w:val="F773E77D"/>
    <w:rsid w:val="F774CEF0"/>
    <w:rsid w:val="F77F4709"/>
    <w:rsid w:val="F7AF6C7B"/>
    <w:rsid w:val="F7AF9127"/>
    <w:rsid w:val="F7CB73A0"/>
    <w:rsid w:val="F7D99095"/>
    <w:rsid w:val="F7DF57B0"/>
    <w:rsid w:val="F7DF7506"/>
    <w:rsid w:val="F7E69022"/>
    <w:rsid w:val="F7E70E65"/>
    <w:rsid w:val="F7E90695"/>
    <w:rsid w:val="F7ECBEED"/>
    <w:rsid w:val="F7ED84F4"/>
    <w:rsid w:val="F7EF7EC9"/>
    <w:rsid w:val="F7EFC35C"/>
    <w:rsid w:val="F7F59856"/>
    <w:rsid w:val="F7F73EE6"/>
    <w:rsid w:val="F7FA6282"/>
    <w:rsid w:val="F7FB94BD"/>
    <w:rsid w:val="F7FBA6C8"/>
    <w:rsid w:val="F7FCD227"/>
    <w:rsid w:val="F7FDD25D"/>
    <w:rsid w:val="F7FF1898"/>
    <w:rsid w:val="F7FF3ACC"/>
    <w:rsid w:val="F7FF4CEB"/>
    <w:rsid w:val="F7FFB502"/>
    <w:rsid w:val="F93FB6E5"/>
    <w:rsid w:val="F94F136C"/>
    <w:rsid w:val="F94FED71"/>
    <w:rsid w:val="F96E13EF"/>
    <w:rsid w:val="F9BD425D"/>
    <w:rsid w:val="F9DD4053"/>
    <w:rsid w:val="F9EE9215"/>
    <w:rsid w:val="FA59B3DB"/>
    <w:rsid w:val="FA7F9DC2"/>
    <w:rsid w:val="FABB1B0A"/>
    <w:rsid w:val="FACD9A7D"/>
    <w:rsid w:val="FACF8DD2"/>
    <w:rsid w:val="FAEC52FC"/>
    <w:rsid w:val="FAFA1F0A"/>
    <w:rsid w:val="FAFB0334"/>
    <w:rsid w:val="FAFD9630"/>
    <w:rsid w:val="FB5D21EF"/>
    <w:rsid w:val="FB6B4223"/>
    <w:rsid w:val="FB6FD52F"/>
    <w:rsid w:val="FB7792B5"/>
    <w:rsid w:val="FB7B7345"/>
    <w:rsid w:val="FB7F7426"/>
    <w:rsid w:val="FB7FC6D0"/>
    <w:rsid w:val="FBAA543B"/>
    <w:rsid w:val="FBB2A42F"/>
    <w:rsid w:val="FBBF30E0"/>
    <w:rsid w:val="FBBFB0B9"/>
    <w:rsid w:val="FBD8F50A"/>
    <w:rsid w:val="FBDBCE88"/>
    <w:rsid w:val="FBDFEF22"/>
    <w:rsid w:val="FBEBA156"/>
    <w:rsid w:val="FBF18FA0"/>
    <w:rsid w:val="FBF33DDB"/>
    <w:rsid w:val="FBF7B506"/>
    <w:rsid w:val="FC1693C1"/>
    <w:rsid w:val="FC571C6D"/>
    <w:rsid w:val="FCBE5EAF"/>
    <w:rsid w:val="FCF35467"/>
    <w:rsid w:val="FCFFC56E"/>
    <w:rsid w:val="FD3FFE30"/>
    <w:rsid w:val="FD5F5513"/>
    <w:rsid w:val="FD630F53"/>
    <w:rsid w:val="FD7B3916"/>
    <w:rsid w:val="FD7D0C3C"/>
    <w:rsid w:val="FD7F2126"/>
    <w:rsid w:val="FD87A9B3"/>
    <w:rsid w:val="FD9A7C31"/>
    <w:rsid w:val="FDCF9261"/>
    <w:rsid w:val="FDD33C0F"/>
    <w:rsid w:val="FDDB5E1C"/>
    <w:rsid w:val="FDDFA194"/>
    <w:rsid w:val="FDDFF313"/>
    <w:rsid w:val="FDE96E07"/>
    <w:rsid w:val="FDEF93EE"/>
    <w:rsid w:val="FDF72996"/>
    <w:rsid w:val="FDFF6FE9"/>
    <w:rsid w:val="FDFF77A7"/>
    <w:rsid w:val="FE5F3CCB"/>
    <w:rsid w:val="FE756BDF"/>
    <w:rsid w:val="FE7B14A7"/>
    <w:rsid w:val="FE8B33B2"/>
    <w:rsid w:val="FEA6C517"/>
    <w:rsid w:val="FEBA93DC"/>
    <w:rsid w:val="FEBCF15B"/>
    <w:rsid w:val="FEBD51E3"/>
    <w:rsid w:val="FEBEF082"/>
    <w:rsid w:val="FEBF2BEC"/>
    <w:rsid w:val="FEBF81B3"/>
    <w:rsid w:val="FECED14F"/>
    <w:rsid w:val="FEDB15AD"/>
    <w:rsid w:val="FEEF617A"/>
    <w:rsid w:val="FEEF91EF"/>
    <w:rsid w:val="FEF52C8E"/>
    <w:rsid w:val="FEF74CCC"/>
    <w:rsid w:val="FEFB4044"/>
    <w:rsid w:val="FEFF4873"/>
    <w:rsid w:val="FEFF9001"/>
    <w:rsid w:val="FF17FB0E"/>
    <w:rsid w:val="FF2B14CE"/>
    <w:rsid w:val="FF2F4959"/>
    <w:rsid w:val="FF3D78B0"/>
    <w:rsid w:val="FF3F5FDC"/>
    <w:rsid w:val="FF558036"/>
    <w:rsid w:val="FF5F28CE"/>
    <w:rsid w:val="FF5F3BB9"/>
    <w:rsid w:val="FF5F5943"/>
    <w:rsid w:val="FF6B32E3"/>
    <w:rsid w:val="FF6FE7B4"/>
    <w:rsid w:val="FF7A5BC7"/>
    <w:rsid w:val="FF7D5C6C"/>
    <w:rsid w:val="FF7EEF16"/>
    <w:rsid w:val="FF7F0A97"/>
    <w:rsid w:val="FF7F6266"/>
    <w:rsid w:val="FF84D99F"/>
    <w:rsid w:val="FF8E4166"/>
    <w:rsid w:val="FF9DFD42"/>
    <w:rsid w:val="FF9E3893"/>
    <w:rsid w:val="FF9E516C"/>
    <w:rsid w:val="FF9EE63F"/>
    <w:rsid w:val="FF9FBDF0"/>
    <w:rsid w:val="FFAF2B3E"/>
    <w:rsid w:val="FFAF46E7"/>
    <w:rsid w:val="FFAF72B4"/>
    <w:rsid w:val="FFB7A814"/>
    <w:rsid w:val="FFBD4F23"/>
    <w:rsid w:val="FFBD548E"/>
    <w:rsid w:val="FFBD5FC5"/>
    <w:rsid w:val="FFBF1661"/>
    <w:rsid w:val="FFBF3EF3"/>
    <w:rsid w:val="FFD737BB"/>
    <w:rsid w:val="FFD91FDD"/>
    <w:rsid w:val="FFD958CC"/>
    <w:rsid w:val="FFDB0F59"/>
    <w:rsid w:val="FFDB478A"/>
    <w:rsid w:val="FFDB830D"/>
    <w:rsid w:val="FFDFB9FA"/>
    <w:rsid w:val="FFEA075E"/>
    <w:rsid w:val="FFEA7402"/>
    <w:rsid w:val="FFEB1885"/>
    <w:rsid w:val="FFED538F"/>
    <w:rsid w:val="FFED607A"/>
    <w:rsid w:val="FFEDE37D"/>
    <w:rsid w:val="FFEF59F8"/>
    <w:rsid w:val="FFEFEBA2"/>
    <w:rsid w:val="FFF4454F"/>
    <w:rsid w:val="FFF5055A"/>
    <w:rsid w:val="FFF69BE6"/>
    <w:rsid w:val="FFF6B512"/>
    <w:rsid w:val="FFF6FEE3"/>
    <w:rsid w:val="FFF71361"/>
    <w:rsid w:val="FFF73A82"/>
    <w:rsid w:val="FFF7F0E3"/>
    <w:rsid w:val="FFF92AC7"/>
    <w:rsid w:val="FFF9B515"/>
    <w:rsid w:val="FFFAAC3E"/>
    <w:rsid w:val="FFFB5AD1"/>
    <w:rsid w:val="FFFC87BD"/>
    <w:rsid w:val="FFFDACD5"/>
    <w:rsid w:val="FFFDEDB2"/>
    <w:rsid w:val="FFFE32FC"/>
    <w:rsid w:val="FFFE9467"/>
    <w:rsid w:val="FFFEF755"/>
    <w:rsid w:val="FFFF6FE5"/>
    <w:rsid w:val="FFFFB3BE"/>
    <w:rsid w:val="FFFFD822"/>
    <w:rsid w:val="FFFFE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link w:val="19"/>
    <w:qFormat/>
    <w:uiPriority w:val="0"/>
    <w:pPr>
      <w:keepNext/>
      <w:keepLines/>
      <w:spacing w:line="480" w:lineRule="auto"/>
      <w:jc w:val="center"/>
      <w:outlineLvl w:val="0"/>
    </w:pPr>
    <w:rPr>
      <w:rFonts w:eastAsia="黑体"/>
      <w:bCs/>
      <w:kern w:val="44"/>
      <w:szCs w:val="44"/>
    </w:rPr>
  </w:style>
  <w:style w:type="paragraph" w:styleId="3">
    <w:name w:val="heading 2"/>
    <w:basedOn w:val="1"/>
    <w:next w:val="1"/>
    <w:link w:val="20"/>
    <w:unhideWhenUsed/>
    <w:qFormat/>
    <w:uiPriority w:val="0"/>
    <w:pPr>
      <w:keepNext/>
      <w:keepLines/>
      <w:spacing w:line="360" w:lineRule="auto"/>
      <w:outlineLvl w:val="1"/>
    </w:pPr>
    <w:rPr>
      <w:rFonts w:eastAsia="黑体" w:asciiTheme="majorHAnsi" w:hAnsiTheme="majorHAnsi" w:cstheme="majorBidi"/>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semiHidden/>
    <w:unhideWhenUsed/>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4"/>
    <w:next w:val="4"/>
    <w:link w:val="16"/>
    <w:semiHidden/>
    <w:unhideWhenUsed/>
    <w:qFormat/>
    <w:uiPriority w:val="0"/>
    <w:rPr>
      <w:b/>
      <w:bCs/>
    </w:rPr>
  </w:style>
  <w:style w:type="character" w:styleId="13">
    <w:name w:val="annotation reference"/>
    <w:basedOn w:val="12"/>
    <w:semiHidden/>
    <w:unhideWhenUsed/>
    <w:qFormat/>
    <w:uiPriority w:val="0"/>
    <w:rPr>
      <w:sz w:val="21"/>
      <w:szCs w:val="21"/>
    </w:rPr>
  </w:style>
  <w:style w:type="character" w:customStyle="1" w:styleId="14">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15">
    <w:name w:val="批注文字 Char"/>
    <w:basedOn w:val="12"/>
    <w:link w:val="4"/>
    <w:semiHidden/>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10"/>
    <w:semiHidden/>
    <w:qFormat/>
    <w:uiPriority w:val="0"/>
    <w:rPr>
      <w:rFonts w:asciiTheme="minorHAnsi" w:hAnsiTheme="minorHAnsi" w:eastAsiaTheme="minorEastAsia" w:cstheme="minorBidi"/>
      <w:b/>
      <w:bCs/>
      <w:kern w:val="2"/>
      <w:sz w:val="21"/>
      <w:szCs w:val="24"/>
    </w:rPr>
  </w:style>
  <w:style w:type="paragraph" w:styleId="17">
    <w:name w:val="List Paragraph"/>
    <w:basedOn w:val="1"/>
    <w:unhideWhenUsed/>
    <w:qFormat/>
    <w:uiPriority w:val="99"/>
    <w:pPr>
      <w:ind w:firstLine="420" w:firstLineChars="200"/>
    </w:pPr>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标题 1 Char"/>
    <w:basedOn w:val="12"/>
    <w:link w:val="2"/>
    <w:qFormat/>
    <w:uiPriority w:val="0"/>
    <w:rPr>
      <w:rFonts w:eastAsia="黑体" w:asciiTheme="minorHAnsi" w:hAnsiTheme="minorHAnsi" w:cstheme="minorBidi"/>
      <w:bCs/>
      <w:kern w:val="44"/>
      <w:sz w:val="32"/>
      <w:szCs w:val="44"/>
    </w:rPr>
  </w:style>
  <w:style w:type="character" w:customStyle="1" w:styleId="20">
    <w:name w:val="标题 2 Char"/>
    <w:basedOn w:val="12"/>
    <w:link w:val="3"/>
    <w:qFormat/>
    <w:uiPriority w:val="0"/>
    <w:rPr>
      <w:rFonts w:eastAsia="黑体" w:asciiTheme="majorHAnsi" w:hAnsiTheme="majorHAnsi" w:cstheme="majorBidi"/>
      <w:bCs/>
      <w:kern w:val="2"/>
      <w:sz w:val="32"/>
      <w:szCs w:val="32"/>
    </w:rPr>
  </w:style>
  <w:style w:type="character" w:customStyle="1" w:styleId="21">
    <w:name w:val="页脚 Char"/>
    <w:basedOn w:val="12"/>
    <w:link w:val="6"/>
    <w:qFormat/>
    <w:uiPriority w:val="99"/>
    <w:rPr>
      <w:rFonts w:eastAsia="仿宋" w:asciiTheme="minorHAnsi" w:hAnsiTheme="minorHAnsi"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17</Pages>
  <Words>1035</Words>
  <Characters>5900</Characters>
  <Lines>49</Lines>
  <Paragraphs>13</Paragraphs>
  <TotalTime>1</TotalTime>
  <ScaleCrop>false</ScaleCrop>
  <LinksUpToDate>false</LinksUpToDate>
  <CharactersWithSpaces>6922</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2022-05-10T00:51:00Z</dcterms:created>
  <dc:creator>14067</dc:creator>
  <cp:lastModifiedBy>jtb</cp:lastModifiedBy>
  <cp:lastPrinted>2022-09-11T09:40:00Z</cp:lastPrinted>
  <dcterms:modified xsi:type="dcterms:W3CDTF">2022-09-13T08:26:08Z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81835A35ED11468CB6A4BAAA6A19831C</vt:lpwstr>
  </property>
</Properties>
</file>